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F4F12" w14:textId="2E2199CA" w:rsidR="002D380E" w:rsidRPr="00B574C9" w:rsidRDefault="00B574C9" w:rsidP="00B574C9">
      <w:pPr>
        <w:pStyle w:val="PATHheading1"/>
      </w:pPr>
      <w:r w:rsidRPr="00B574C9">
        <w:t>District d</w:t>
      </w:r>
      <w:r w:rsidR="002D380E" w:rsidRPr="00B574C9">
        <w:rPr>
          <w:rStyle w:val="BIDHeading1Char"/>
          <w:rFonts w:ascii="Calibri" w:hAnsi="Calibri" w:cs="Times New Roman"/>
          <w:b/>
          <w:color w:val="auto"/>
          <w:sz w:val="36"/>
          <w:szCs w:val="24"/>
        </w:rPr>
        <w:t>a</w:t>
      </w:r>
      <w:r w:rsidRPr="00B574C9">
        <w:t>ta use guide</w:t>
      </w:r>
    </w:p>
    <w:p w14:paraId="1CC94094" w14:textId="77777777" w:rsidR="000D1770" w:rsidRDefault="000D1770" w:rsidP="00B574C9">
      <w:pPr>
        <w:pStyle w:val="PATHheading2"/>
      </w:pPr>
      <w:r>
        <w:t>Introduction</w:t>
      </w:r>
    </w:p>
    <w:p w14:paraId="6FBF3BD7" w14:textId="686A7654" w:rsidR="000D1770" w:rsidRPr="003F0404" w:rsidRDefault="009D6DE7" w:rsidP="00B574C9">
      <w:pPr>
        <w:pStyle w:val="PATHbodytext"/>
      </w:pPr>
      <w:r>
        <w:t>This d</w:t>
      </w:r>
      <w:r w:rsidR="000D1770">
        <w:t xml:space="preserve">ata use guide </w:t>
      </w:r>
      <w:r>
        <w:t xml:space="preserve">is </w:t>
      </w:r>
      <w:r w:rsidR="000D1770">
        <w:t xml:space="preserve">intended to </w:t>
      </w:r>
      <w:r>
        <w:t>help</w:t>
      </w:r>
      <w:r w:rsidR="000D1770">
        <w:t xml:space="preserve"> health workers at </w:t>
      </w:r>
      <w:r>
        <w:t xml:space="preserve">the </w:t>
      </w:r>
      <w:r w:rsidR="000D1770">
        <w:t>facility and district level</w:t>
      </w:r>
      <w:r>
        <w:t>s</w:t>
      </w:r>
      <w:r w:rsidR="000D1770">
        <w:t xml:space="preserve"> understand the data that they generat</w:t>
      </w:r>
      <w:r w:rsidR="004A3270">
        <w:t>e</w:t>
      </w:r>
      <w:r w:rsidR="000D1770">
        <w:t>, spot errors and inconsistencies in the data</w:t>
      </w:r>
      <w:r w:rsidR="002C706B">
        <w:t>,</w:t>
      </w:r>
      <w:r w:rsidR="000D1770">
        <w:t xml:space="preserve"> and take appropriate steps to correct them. Another key outcome of the data use guide is to help health workers use the data that they generat</w:t>
      </w:r>
      <w:r w:rsidR="004A3270">
        <w:t>e</w:t>
      </w:r>
      <w:r w:rsidR="000D1770">
        <w:t xml:space="preserve"> to make decisions</w:t>
      </w:r>
      <w:r w:rsidR="001B0CF9">
        <w:t xml:space="preserve"> about how they deliver </w:t>
      </w:r>
      <w:r w:rsidR="00D252A9">
        <w:t>immunization</w:t>
      </w:r>
      <w:r w:rsidR="001B0CF9">
        <w:t xml:space="preserve"> services</w:t>
      </w:r>
      <w:r w:rsidR="000D1770">
        <w:t>.</w:t>
      </w:r>
    </w:p>
    <w:p w14:paraId="16678B4A" w14:textId="77777777" w:rsidR="000D1770" w:rsidRDefault="000D1770" w:rsidP="00B574C9">
      <w:pPr>
        <w:pStyle w:val="PATHheading2"/>
      </w:pPr>
      <w:r>
        <w:t>Purpose</w:t>
      </w:r>
    </w:p>
    <w:p w14:paraId="1D5743D1" w14:textId="1EFB1829" w:rsidR="002D380E" w:rsidRDefault="002D380E" w:rsidP="00B574C9">
      <w:pPr>
        <w:pStyle w:val="PATHbodytext"/>
      </w:pPr>
      <w:r>
        <w:t xml:space="preserve">This guide </w:t>
      </w:r>
      <w:r w:rsidR="00771A5A">
        <w:t>is</w:t>
      </w:r>
      <w:r>
        <w:t xml:space="preserve"> intended to be a quick reference sheet </w:t>
      </w:r>
      <w:r w:rsidR="00DF6391">
        <w:t>to help</w:t>
      </w:r>
      <w:r>
        <w:t xml:space="preserve"> analyze facility forms </w:t>
      </w:r>
      <w:r w:rsidR="00771A5A">
        <w:t>and</w:t>
      </w:r>
      <w:r>
        <w:t xml:space="preserve"> assess whether the information entered</w:t>
      </w:r>
      <w:r w:rsidR="00117508">
        <w:t xml:space="preserve"> in them</w:t>
      </w:r>
      <w:r>
        <w:t xml:space="preserve"> is as accurate as possible. This guide provides areas of discussion that can </w:t>
      </w:r>
      <w:r w:rsidR="000D1770">
        <w:t xml:space="preserve">be </w:t>
      </w:r>
      <w:r>
        <w:t xml:space="preserve">pointed out to the </w:t>
      </w:r>
      <w:r w:rsidR="00D252A9">
        <w:t xml:space="preserve">facility staff </w:t>
      </w:r>
      <w:r w:rsidR="00DF6391">
        <w:t>to</w:t>
      </w:r>
      <w:r>
        <w:t xml:space="preserve"> assist them to record data correctly and make decisions that will improve their immunization coverage and reporting</w:t>
      </w:r>
      <w:r w:rsidR="000D1770">
        <w:t>.</w:t>
      </w:r>
    </w:p>
    <w:p w14:paraId="37D169AA" w14:textId="77777777" w:rsidR="002D380E" w:rsidRDefault="000D1770" w:rsidP="00B574C9">
      <w:pPr>
        <w:pStyle w:val="PATHheading2"/>
      </w:pPr>
      <w:r>
        <w:t>Selected focus areas (indicator definitions)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9"/>
        <w:gridCol w:w="2809"/>
        <w:gridCol w:w="5902"/>
      </w:tblGrid>
      <w:tr w:rsidR="006D5EFE" w:rsidRPr="006D5EFE" w14:paraId="6C08D7EA" w14:textId="77777777" w:rsidTr="00697D78">
        <w:tc>
          <w:tcPr>
            <w:tcW w:w="715" w:type="dxa"/>
          </w:tcPr>
          <w:p w14:paraId="77CF7632" w14:textId="77777777" w:rsidR="006D5EFE" w:rsidRPr="00B574C9" w:rsidRDefault="006D5EFE" w:rsidP="00B574C9">
            <w:pPr>
              <w:pStyle w:val="PATHtableheading"/>
              <w:framePr w:wrap="around"/>
            </w:pPr>
            <w:r w:rsidRPr="00B574C9">
              <w:t>S/n</w:t>
            </w:r>
          </w:p>
        </w:tc>
        <w:tc>
          <w:tcPr>
            <w:tcW w:w="3690" w:type="dxa"/>
          </w:tcPr>
          <w:p w14:paraId="6CF65B64" w14:textId="77777777" w:rsidR="006D5EFE" w:rsidRPr="00B574C9" w:rsidRDefault="006D5EFE" w:rsidP="00B574C9">
            <w:pPr>
              <w:pStyle w:val="PATHtableheading"/>
              <w:framePr w:wrap="around"/>
            </w:pPr>
            <w:r w:rsidRPr="00B574C9">
              <w:t>Data element</w:t>
            </w:r>
          </w:p>
        </w:tc>
        <w:tc>
          <w:tcPr>
            <w:tcW w:w="8545" w:type="dxa"/>
          </w:tcPr>
          <w:p w14:paraId="421CF5A7" w14:textId="77777777" w:rsidR="006D5EFE" w:rsidRPr="00B574C9" w:rsidRDefault="006D5EFE" w:rsidP="00B574C9">
            <w:pPr>
              <w:pStyle w:val="PATHtableheading"/>
              <w:framePr w:wrap="around"/>
            </w:pPr>
            <w:r w:rsidRPr="00B574C9">
              <w:t>Definition</w:t>
            </w:r>
          </w:p>
        </w:tc>
      </w:tr>
      <w:tr w:rsidR="006D5EFE" w14:paraId="13B0DC62" w14:textId="77777777" w:rsidTr="00697D78">
        <w:tc>
          <w:tcPr>
            <w:tcW w:w="715" w:type="dxa"/>
          </w:tcPr>
          <w:p w14:paraId="2A501A74" w14:textId="77777777" w:rsidR="006D5EFE" w:rsidRDefault="006D5EFE" w:rsidP="004E5383">
            <w:pPr>
              <w:pStyle w:val="PATHtabletext"/>
              <w:framePr w:wrap="around"/>
            </w:pPr>
            <w:r>
              <w:t>1</w:t>
            </w:r>
          </w:p>
        </w:tc>
        <w:tc>
          <w:tcPr>
            <w:tcW w:w="3690" w:type="dxa"/>
          </w:tcPr>
          <w:p w14:paraId="5E13A416" w14:textId="77777777" w:rsidR="006D5EFE" w:rsidRDefault="006D5EFE" w:rsidP="004E5383">
            <w:pPr>
              <w:pStyle w:val="PATHtabletext"/>
              <w:framePr w:wrap="around"/>
            </w:pPr>
            <w:r>
              <w:t>Attendance child health total</w:t>
            </w:r>
          </w:p>
        </w:tc>
        <w:tc>
          <w:tcPr>
            <w:tcW w:w="8545" w:type="dxa"/>
          </w:tcPr>
          <w:p w14:paraId="328AD8ED" w14:textId="5B58EBF3" w:rsidR="006D5EFE" w:rsidRDefault="006D5EFE" w:rsidP="004E5383">
            <w:pPr>
              <w:pStyle w:val="PATHtabletext"/>
              <w:framePr w:wrap="around"/>
            </w:pPr>
            <w:r>
              <w:t xml:space="preserve">Sum of all child health attendances. This data </w:t>
            </w:r>
            <w:r w:rsidR="00771A5A">
              <w:t>illustrate</w:t>
            </w:r>
            <w:r>
              <w:t xml:space="preserve"> the overall </w:t>
            </w:r>
            <w:r w:rsidR="007F21C4">
              <w:t xml:space="preserve">use </w:t>
            </w:r>
            <w:r>
              <w:t>of the health facility by the community</w:t>
            </w:r>
            <w:r w:rsidR="00771A5A">
              <w:t>.</w:t>
            </w:r>
          </w:p>
        </w:tc>
      </w:tr>
      <w:tr w:rsidR="006D5EFE" w14:paraId="49CEF85F" w14:textId="77777777" w:rsidTr="00697D78">
        <w:tc>
          <w:tcPr>
            <w:tcW w:w="715" w:type="dxa"/>
          </w:tcPr>
          <w:p w14:paraId="03035EBE" w14:textId="77777777" w:rsidR="006D5EFE" w:rsidRDefault="006D5EFE" w:rsidP="004E5383">
            <w:pPr>
              <w:pStyle w:val="PATHtabletext"/>
              <w:framePr w:wrap="around"/>
            </w:pPr>
            <w:r>
              <w:t>2</w:t>
            </w:r>
          </w:p>
        </w:tc>
        <w:tc>
          <w:tcPr>
            <w:tcW w:w="3690" w:type="dxa"/>
          </w:tcPr>
          <w:p w14:paraId="335648E9" w14:textId="5E5817BB" w:rsidR="006D5EFE" w:rsidRDefault="006D5EFE" w:rsidP="004E5383">
            <w:pPr>
              <w:pStyle w:val="PATHtabletext"/>
              <w:framePr w:wrap="around"/>
            </w:pPr>
            <w:r>
              <w:t>Number of children from out</w:t>
            </w:r>
            <w:r w:rsidR="00380F19">
              <w:t>side</w:t>
            </w:r>
            <w:r>
              <w:t xml:space="preserve"> of catchment  </w:t>
            </w:r>
          </w:p>
        </w:tc>
        <w:tc>
          <w:tcPr>
            <w:tcW w:w="8545" w:type="dxa"/>
          </w:tcPr>
          <w:p w14:paraId="1037DABB" w14:textId="7D60B34C" w:rsidR="006D5EFE" w:rsidRDefault="006D5EFE" w:rsidP="004E5383">
            <w:pPr>
              <w:pStyle w:val="PATHtabletext"/>
              <w:framePr w:wrap="around"/>
            </w:pPr>
            <w:r>
              <w:t xml:space="preserve">All children </w:t>
            </w:r>
            <w:r w:rsidR="007F21C4">
              <w:t xml:space="preserve">who </w:t>
            </w:r>
            <w:r>
              <w:t>visit the child health services with residential addresses outside the catchment area for the facility</w:t>
            </w:r>
            <w:r w:rsidR="00771A5A">
              <w:t>,</w:t>
            </w:r>
            <w:r>
              <w:t xml:space="preserve"> regardless of the reason for the visit</w:t>
            </w:r>
            <w:r w:rsidR="00771A5A">
              <w:t>.</w:t>
            </w:r>
          </w:p>
        </w:tc>
      </w:tr>
      <w:tr w:rsidR="006D5EFE" w14:paraId="174B4942" w14:textId="77777777" w:rsidTr="00697D78">
        <w:tc>
          <w:tcPr>
            <w:tcW w:w="715" w:type="dxa"/>
          </w:tcPr>
          <w:p w14:paraId="241B3672" w14:textId="77777777" w:rsidR="006D5EFE" w:rsidRDefault="006D5EFE" w:rsidP="004E5383">
            <w:pPr>
              <w:pStyle w:val="PATHtabletext"/>
              <w:framePr w:wrap="around"/>
            </w:pPr>
            <w:r>
              <w:t>3</w:t>
            </w:r>
          </w:p>
        </w:tc>
        <w:tc>
          <w:tcPr>
            <w:tcW w:w="3690" w:type="dxa"/>
          </w:tcPr>
          <w:p w14:paraId="43047666" w14:textId="77777777" w:rsidR="006D5EFE" w:rsidRDefault="001E20C6" w:rsidP="004E5383">
            <w:pPr>
              <w:pStyle w:val="PATHtabletext"/>
              <w:framePr w:wrap="around"/>
            </w:pPr>
            <w:r>
              <w:t>Z-</w:t>
            </w:r>
            <w:r w:rsidR="00771A5A">
              <w:t>s</w:t>
            </w:r>
            <w:r>
              <w:t>cores</w:t>
            </w:r>
          </w:p>
        </w:tc>
        <w:tc>
          <w:tcPr>
            <w:tcW w:w="8545" w:type="dxa"/>
          </w:tcPr>
          <w:p w14:paraId="1D3F0FBB" w14:textId="77777777" w:rsidR="006D5EFE" w:rsidRDefault="00DF68DC" w:rsidP="004E5383">
            <w:pPr>
              <w:pStyle w:val="PATHtabletext"/>
              <w:framePr w:wrap="around"/>
            </w:pPr>
            <w:r>
              <w:t>The criteria used to define whether or not a child’s weight is within expected limits. The Z-scores of all the children weighed should be indicated on the report</w:t>
            </w:r>
            <w:r w:rsidR="00F0684A">
              <w:t>.</w:t>
            </w:r>
          </w:p>
        </w:tc>
      </w:tr>
      <w:tr w:rsidR="001E20C6" w14:paraId="7515B47B" w14:textId="77777777" w:rsidTr="00697D78">
        <w:tc>
          <w:tcPr>
            <w:tcW w:w="715" w:type="dxa"/>
          </w:tcPr>
          <w:p w14:paraId="3E463807" w14:textId="77777777" w:rsidR="001E20C6" w:rsidRDefault="001E20C6" w:rsidP="004E5383">
            <w:pPr>
              <w:pStyle w:val="PATHtabletext"/>
              <w:framePr w:wrap="around"/>
            </w:pPr>
            <w:r>
              <w:t>4</w:t>
            </w:r>
          </w:p>
        </w:tc>
        <w:tc>
          <w:tcPr>
            <w:tcW w:w="3690" w:type="dxa"/>
          </w:tcPr>
          <w:p w14:paraId="26E03039" w14:textId="77777777" w:rsidR="001E20C6" w:rsidRDefault="001E20C6" w:rsidP="004E5383">
            <w:pPr>
              <w:pStyle w:val="PATHtabletext"/>
              <w:framePr w:wrap="around"/>
            </w:pPr>
            <w:r w:rsidRPr="001E20C6">
              <w:t>BCG doses consistently more than OPV 0</w:t>
            </w:r>
          </w:p>
        </w:tc>
        <w:tc>
          <w:tcPr>
            <w:tcW w:w="8545" w:type="dxa"/>
          </w:tcPr>
          <w:p w14:paraId="01A6BFB8" w14:textId="6AA346BA" w:rsidR="001E20C6" w:rsidRDefault="00DF68DC" w:rsidP="004E5383">
            <w:pPr>
              <w:pStyle w:val="PATHtabletext"/>
              <w:framePr w:wrap="around"/>
            </w:pPr>
            <w:r>
              <w:t>BCG and OPV 0 doses</w:t>
            </w:r>
            <w:r w:rsidR="007F21C4">
              <w:t xml:space="preserve"> ideally should </w:t>
            </w:r>
            <w:r>
              <w:t>be equal</w:t>
            </w:r>
            <w:r w:rsidR="007F21C4">
              <w:t>,</w:t>
            </w:r>
            <w:r>
              <w:t xml:space="preserve"> since they are both supposed to be given as soon as possible after birth</w:t>
            </w:r>
            <w:r w:rsidR="00F0684A">
              <w:t>.</w:t>
            </w:r>
          </w:p>
        </w:tc>
      </w:tr>
      <w:tr w:rsidR="001E20C6" w14:paraId="11A2FFAE" w14:textId="77777777" w:rsidTr="00697D78">
        <w:tc>
          <w:tcPr>
            <w:tcW w:w="715" w:type="dxa"/>
          </w:tcPr>
          <w:p w14:paraId="5CB9CD31" w14:textId="77777777" w:rsidR="001E20C6" w:rsidRDefault="001E20C6" w:rsidP="004E5383">
            <w:pPr>
              <w:pStyle w:val="PATHtabletext"/>
              <w:framePr w:wrap="around"/>
            </w:pPr>
            <w:r>
              <w:t>5</w:t>
            </w:r>
          </w:p>
        </w:tc>
        <w:tc>
          <w:tcPr>
            <w:tcW w:w="3690" w:type="dxa"/>
          </w:tcPr>
          <w:p w14:paraId="5F01B594" w14:textId="77777777" w:rsidR="001E20C6" w:rsidRPr="001E20C6" w:rsidRDefault="001E20C6" w:rsidP="004E5383">
            <w:pPr>
              <w:pStyle w:val="PATHtabletext"/>
              <w:framePr w:wrap="around"/>
            </w:pPr>
            <w:r w:rsidRPr="001E20C6">
              <w:t>Figures of antigens administered at the same time not matching</w:t>
            </w:r>
          </w:p>
        </w:tc>
        <w:tc>
          <w:tcPr>
            <w:tcW w:w="8545" w:type="dxa"/>
          </w:tcPr>
          <w:p w14:paraId="5F9FD45E" w14:textId="26EF2C95" w:rsidR="001E20C6" w:rsidRDefault="00DF68DC" w:rsidP="004E5383">
            <w:pPr>
              <w:pStyle w:val="PATHtabletext"/>
              <w:framePr w:wrap="around"/>
            </w:pPr>
            <w:r>
              <w:t xml:space="preserve">All </w:t>
            </w:r>
            <w:r w:rsidR="007F21C4">
              <w:t>1</w:t>
            </w:r>
            <w:r w:rsidR="007F21C4" w:rsidRPr="007F21C4">
              <w:t>st</w:t>
            </w:r>
            <w:r w:rsidR="007F21C4">
              <w:t>-</w:t>
            </w:r>
            <w:r>
              <w:t xml:space="preserve">, </w:t>
            </w:r>
            <w:r w:rsidR="007F21C4">
              <w:t>2</w:t>
            </w:r>
            <w:r w:rsidR="007F21C4" w:rsidRPr="007F21C4">
              <w:t>nd</w:t>
            </w:r>
            <w:r w:rsidR="007F21C4">
              <w:t>-</w:t>
            </w:r>
            <w:r w:rsidR="00F0684A">
              <w:t>,</w:t>
            </w:r>
            <w:r>
              <w:t xml:space="preserve"> and </w:t>
            </w:r>
            <w:r w:rsidR="007F21C4" w:rsidRPr="001E20C6">
              <w:t xml:space="preserve">3rd </w:t>
            </w:r>
            <w:r w:rsidR="007F21C4">
              <w:t>-</w:t>
            </w:r>
            <w:r>
              <w:t>dose antigens are supposed to be equal in number. If 10 children received OPV 1, then 10 children are supposed to receive PCV 1, Penta 1</w:t>
            </w:r>
            <w:r w:rsidR="00F0684A">
              <w:t>,</w:t>
            </w:r>
            <w:r>
              <w:t xml:space="preserve"> and RV 1</w:t>
            </w:r>
            <w:r w:rsidR="00F0684A">
              <w:t>,</w:t>
            </w:r>
            <w:r>
              <w:t xml:space="preserve"> unless there is a stockout</w:t>
            </w:r>
            <w:r w:rsidR="00F0684A">
              <w:t>.</w:t>
            </w:r>
          </w:p>
        </w:tc>
      </w:tr>
      <w:tr w:rsidR="001E20C6" w14:paraId="56AB88D0" w14:textId="77777777" w:rsidTr="00697D78">
        <w:tc>
          <w:tcPr>
            <w:tcW w:w="715" w:type="dxa"/>
          </w:tcPr>
          <w:p w14:paraId="35376E68" w14:textId="77777777" w:rsidR="001E20C6" w:rsidRDefault="001E20C6" w:rsidP="004E5383">
            <w:pPr>
              <w:pStyle w:val="PATHtabletext"/>
              <w:framePr w:wrap="around"/>
            </w:pPr>
            <w:r>
              <w:t>6</w:t>
            </w:r>
          </w:p>
        </w:tc>
        <w:tc>
          <w:tcPr>
            <w:tcW w:w="3690" w:type="dxa"/>
          </w:tcPr>
          <w:p w14:paraId="2A936E77" w14:textId="77777777" w:rsidR="001E20C6" w:rsidRPr="001E20C6" w:rsidRDefault="001E20C6" w:rsidP="004E5383">
            <w:pPr>
              <w:pStyle w:val="PATHtabletext"/>
              <w:framePr w:wrap="around"/>
            </w:pPr>
            <w:r w:rsidRPr="001E20C6">
              <w:t>Number of 3rd dose antigens consistently higher than 1st and 2nd dose antigens</w:t>
            </w:r>
          </w:p>
        </w:tc>
        <w:tc>
          <w:tcPr>
            <w:tcW w:w="8545" w:type="dxa"/>
          </w:tcPr>
          <w:p w14:paraId="7501872C" w14:textId="408E2A0B" w:rsidR="001E20C6" w:rsidRDefault="00DF68DC" w:rsidP="004E5383">
            <w:pPr>
              <w:pStyle w:val="PATHtabletext"/>
              <w:framePr w:wrap="around"/>
            </w:pPr>
            <w:r>
              <w:t>This indicates reverse dropout</w:t>
            </w:r>
            <w:r w:rsidR="00442620">
              <w:t>,</w:t>
            </w:r>
            <w:r>
              <w:t xml:space="preserve"> which in reality is supposed to be very rare</w:t>
            </w:r>
            <w:r w:rsidR="00735EAF">
              <w:t xml:space="preserve"> or non-existent</w:t>
            </w:r>
            <w:r>
              <w:t xml:space="preserve">. More children are supposed to be recorded at the initial doses than at the later doses. The main reason for reverse dropout is </w:t>
            </w:r>
            <w:r w:rsidR="005D1BAF">
              <w:t xml:space="preserve">that </w:t>
            </w:r>
            <w:r w:rsidR="005D1BAF" w:rsidRPr="007F21C4">
              <w:t>1</w:t>
            </w:r>
            <w:r w:rsidR="005D1BAF" w:rsidRPr="00697D78">
              <w:t>st</w:t>
            </w:r>
            <w:r w:rsidR="005D1BAF">
              <w:t xml:space="preserve"> and </w:t>
            </w:r>
            <w:r w:rsidR="005D1BAF" w:rsidRPr="007F21C4">
              <w:t>2</w:t>
            </w:r>
            <w:r w:rsidR="005D1BAF" w:rsidRPr="00697D78">
              <w:t>nd</w:t>
            </w:r>
            <w:r w:rsidR="005D1BAF">
              <w:t xml:space="preserve"> doses are mistakenly recorded as </w:t>
            </w:r>
            <w:r w:rsidR="005D1BAF" w:rsidRPr="007F21C4">
              <w:t>3</w:t>
            </w:r>
            <w:r w:rsidR="005D1BAF" w:rsidRPr="00697D78">
              <w:t>rd</w:t>
            </w:r>
            <w:r w:rsidR="005D1BAF">
              <w:t xml:space="preserve"> doses.</w:t>
            </w:r>
          </w:p>
        </w:tc>
      </w:tr>
      <w:tr w:rsidR="001E20C6" w14:paraId="55410733" w14:textId="77777777" w:rsidTr="00697D78">
        <w:trPr>
          <w:trHeight w:val="1223"/>
        </w:trPr>
        <w:tc>
          <w:tcPr>
            <w:tcW w:w="715" w:type="dxa"/>
          </w:tcPr>
          <w:p w14:paraId="0DAC67B6" w14:textId="77777777" w:rsidR="001E20C6" w:rsidRDefault="001E20C6" w:rsidP="004E5383">
            <w:pPr>
              <w:pStyle w:val="PATHtabletext"/>
              <w:framePr w:wrap="around"/>
            </w:pPr>
            <w:r>
              <w:t>7</w:t>
            </w:r>
          </w:p>
        </w:tc>
        <w:tc>
          <w:tcPr>
            <w:tcW w:w="3690" w:type="dxa"/>
          </w:tcPr>
          <w:p w14:paraId="2A1363EC" w14:textId="1772520F" w:rsidR="001E20C6" w:rsidRPr="001E20C6" w:rsidRDefault="00CF6FA6" w:rsidP="004E5383">
            <w:pPr>
              <w:pStyle w:val="PATHtabletext"/>
              <w:framePr w:wrap="around"/>
            </w:pPr>
            <w:r>
              <w:t>Number of children less than 1 year old immunized with measles 1</w:t>
            </w:r>
            <w:r w:rsidRPr="00F14824">
              <w:t>st</w:t>
            </w:r>
            <w:r>
              <w:t xml:space="preserve"> dose equal to number of fully immunized children.  </w:t>
            </w:r>
          </w:p>
        </w:tc>
        <w:tc>
          <w:tcPr>
            <w:tcW w:w="8545" w:type="dxa"/>
          </w:tcPr>
          <w:p w14:paraId="44ED0E0E" w14:textId="4CE5934E" w:rsidR="001E20C6" w:rsidRDefault="00DF68DC" w:rsidP="00697D78">
            <w:pPr>
              <w:pStyle w:val="PATHtabletext"/>
              <w:keepNext/>
              <w:framePr w:wrap="around"/>
            </w:pPr>
            <w:r>
              <w:t xml:space="preserve">If a child received measles at </w:t>
            </w:r>
            <w:r w:rsidR="00D82A6A">
              <w:t xml:space="preserve">the age of </w:t>
            </w:r>
            <w:r>
              <w:t>9 months, there is need to verify if they received all their other vaccines on time before recording them as fully immunized. This information</w:t>
            </w:r>
            <w:r w:rsidR="00D50A0E">
              <w:t xml:space="preserve"> can be obtained from the under</w:t>
            </w:r>
            <w:r w:rsidR="00442620">
              <w:t>-</w:t>
            </w:r>
            <w:r>
              <w:t>five card</w:t>
            </w:r>
          </w:p>
        </w:tc>
      </w:tr>
    </w:tbl>
    <w:p w14:paraId="4A87F642" w14:textId="1F7B1996" w:rsidR="00117508" w:rsidRDefault="00117508" w:rsidP="00697D78">
      <w:pPr>
        <w:pStyle w:val="Caption"/>
        <w:framePr w:hSpace="180" w:wrap="around" w:vAnchor="text" w:hAnchor="margin" w:xAlign="center" w:y="253"/>
      </w:pPr>
      <w:r>
        <w:t xml:space="preserve">Note: </w:t>
      </w:r>
      <w:r w:rsidRPr="00117508">
        <w:t>BCG, bacille Calmette-Guérin vaccine; OPV, oral polio vaccine</w:t>
      </w:r>
      <w:r w:rsidR="007F21C4">
        <w:t xml:space="preserve">; </w:t>
      </w:r>
      <w:r w:rsidR="00697D78">
        <w:t xml:space="preserve">PCV, </w:t>
      </w:r>
      <w:r w:rsidR="00697D78" w:rsidRPr="00697D78">
        <w:t>Pneumococcal Conjugate vaccine</w:t>
      </w:r>
      <w:r w:rsidR="00697D78">
        <w:t xml:space="preserve">; </w:t>
      </w:r>
      <w:r w:rsidR="007F21C4">
        <w:t>Penta,</w:t>
      </w:r>
      <w:r w:rsidR="00697D78">
        <w:t xml:space="preserve"> pentavalent vaccine</w:t>
      </w:r>
      <w:r w:rsidR="007F21C4">
        <w:t xml:space="preserve">; RV, </w:t>
      </w:r>
      <w:r w:rsidR="00697D78">
        <w:t>rotavirus vaccine</w:t>
      </w:r>
      <w:r w:rsidRPr="00117508">
        <w:t>.</w:t>
      </w:r>
    </w:p>
    <w:p w14:paraId="2DA38FFB" w14:textId="0942698C" w:rsidR="361FC6D0" w:rsidRDefault="361FC6D0" w:rsidP="00B574C9">
      <w:pPr>
        <w:pStyle w:val="PATHheading2"/>
      </w:pPr>
      <w:r>
        <w:lastRenderedPageBreak/>
        <w:t>K</w:t>
      </w:r>
      <w:r w:rsidR="6456723C">
        <w:t>ey areas to address and ask questions about for immunization service delivery</w:t>
      </w:r>
    </w:p>
    <w:p w14:paraId="53F6A2EF" w14:textId="4F1D905D" w:rsidR="66A84A1C" w:rsidRDefault="66A84A1C" w:rsidP="00B574C9">
      <w:pPr>
        <w:pStyle w:val="PATHbodytext"/>
      </w:pPr>
      <w:r>
        <w:t xml:space="preserve">Use the table below to walk through commonly shared challenges in key categories of immunization service delivery. Use </w:t>
      </w:r>
      <w:r w:rsidR="00DF6391">
        <w:t>the</w:t>
      </w:r>
      <w:r>
        <w:t xml:space="preserve"> data to walk through the table to </w:t>
      </w:r>
      <w:r w:rsidR="49BFFE7C">
        <w:t xml:space="preserve">identify any hotspot areas. Use the questions </w:t>
      </w:r>
      <w:r w:rsidR="220CB8DC">
        <w:t xml:space="preserve">with </w:t>
      </w:r>
      <w:r w:rsidR="00DF6391">
        <w:t>the</w:t>
      </w:r>
      <w:r w:rsidR="220CB8DC">
        <w:t xml:space="preserve"> data </w:t>
      </w:r>
      <w:r w:rsidR="49BFFE7C">
        <w:t xml:space="preserve">to better </w:t>
      </w:r>
      <w:r w:rsidR="7ED1ED76">
        <w:t xml:space="preserve">understand the </w:t>
      </w:r>
      <w:r w:rsidR="220CB8DC">
        <w:t>potential causes for the hotspot areas.</w:t>
      </w:r>
    </w:p>
    <w:p w14:paraId="7579EAD9" w14:textId="3C381B46" w:rsidR="00FE0DA3" w:rsidRDefault="005E4723" w:rsidP="00B574C9">
      <w:pPr>
        <w:pStyle w:val="PATHbodytext"/>
      </w:pPr>
      <w:r>
        <w:t>For each area where the current situation is not in line with the desired situation, use the DECIDE model to help establish potential causes of the problem and a possible solution.</w:t>
      </w:r>
      <w:r>
        <w:rPr>
          <w:rStyle w:val="EndnoteReference"/>
        </w:rPr>
        <w:endnoteReference w:id="1"/>
      </w:r>
      <w:r>
        <w:t xml:space="preserve"> This decision-making model was developed for health care workers and health care managers to make </w:t>
      </w:r>
      <w:r w:rsidR="00D82A6A">
        <w:t>higher-</w:t>
      </w:r>
      <w:r>
        <w:t xml:space="preserve">quality decisions. </w:t>
      </w:r>
    </w:p>
    <w:p w14:paraId="61336E28" w14:textId="77777777" w:rsidR="00FE0DA3" w:rsidRDefault="00FE0DA3" w:rsidP="00B574C9">
      <w:pPr>
        <w:pStyle w:val="PATHbodytext"/>
      </w:pPr>
      <w:r>
        <w:t>D–Define the problem. What is the issue and what are the possible reasons for its occurrence?</w:t>
      </w:r>
    </w:p>
    <w:p w14:paraId="0D15E0F5" w14:textId="77777777" w:rsidR="00FE0DA3" w:rsidRDefault="00FE0DA3" w:rsidP="00B574C9">
      <w:pPr>
        <w:pStyle w:val="PATHbodytext"/>
      </w:pPr>
      <w:r>
        <w:t xml:space="preserve">E–Establish the criteria. What are the alternative situations to the current situation? </w:t>
      </w:r>
    </w:p>
    <w:p w14:paraId="1B63C41D" w14:textId="77777777" w:rsidR="00FE0DA3" w:rsidRDefault="00FE0DA3" w:rsidP="00B574C9">
      <w:pPr>
        <w:pStyle w:val="PATHbodytext"/>
      </w:pPr>
      <w:r>
        <w:t>C–Consider all the alternatives. Which alternatives will most likely contribute to your goal?</w:t>
      </w:r>
    </w:p>
    <w:p w14:paraId="5D674D59" w14:textId="77777777" w:rsidR="00FE0DA3" w:rsidRDefault="00FE0DA3" w:rsidP="00B574C9">
      <w:pPr>
        <w:pStyle w:val="PATHbodytext"/>
      </w:pPr>
      <w:r>
        <w:t>I–Identify the best alternative. Which of the alternatives are most doable?</w:t>
      </w:r>
    </w:p>
    <w:p w14:paraId="5F0F2DBD" w14:textId="3E0CF793" w:rsidR="00FE0DA3" w:rsidRDefault="00FE0DA3" w:rsidP="00B574C9">
      <w:pPr>
        <w:pStyle w:val="PATHbodytext"/>
      </w:pPr>
      <w:r>
        <w:t>D–Develop and implement a plan of action</w:t>
      </w:r>
      <w:r w:rsidR="00D82A6A">
        <w:t>.</w:t>
      </w:r>
    </w:p>
    <w:p w14:paraId="645AA6C4" w14:textId="77777777" w:rsidR="00FE0DA3" w:rsidRDefault="00FE0DA3" w:rsidP="00B574C9">
      <w:pPr>
        <w:pStyle w:val="PATHbodytext"/>
      </w:pPr>
      <w:r>
        <w:t>E–Evaluate and monitor the solution and feedback when necessary. Check if your selected alternative contributed to solving the problem identified</w:t>
      </w:r>
    </w:p>
    <w:p w14:paraId="17CED767" w14:textId="59563F6C" w:rsidR="007940F3" w:rsidRDefault="007940F3"/>
    <w:p w14:paraId="11A2C153" w14:textId="72431C70" w:rsidR="7B94AAC5" w:rsidRPr="00697D78" w:rsidRDefault="009D5793" w:rsidP="00B574C9">
      <w:pPr>
        <w:pStyle w:val="PATHbodytext"/>
        <w:rPr>
          <w:b/>
        </w:rPr>
      </w:pPr>
      <w:r w:rsidRPr="00697D78">
        <w:rPr>
          <w:b/>
        </w:rPr>
        <w:t xml:space="preserve">Table 1: Use the table below to walk </w:t>
      </w:r>
      <w:r w:rsidR="00D82A6A" w:rsidRPr="00697D78">
        <w:rPr>
          <w:b/>
        </w:rPr>
        <w:t xml:space="preserve">through </w:t>
      </w:r>
      <w:r w:rsidR="00DF6391">
        <w:rPr>
          <w:b/>
        </w:rPr>
        <w:t>the</w:t>
      </w:r>
      <w:r w:rsidRPr="00697D78">
        <w:rPr>
          <w:b/>
        </w:rPr>
        <w:t xml:space="preserve"> facility’s data during the supportive supervision visit. The table captures common challenge</w:t>
      </w:r>
      <w:r w:rsidR="00D82A6A" w:rsidRPr="00697D78">
        <w:rPr>
          <w:b/>
        </w:rPr>
        <w:t>s</w:t>
      </w:r>
      <w:r w:rsidRPr="00697D78">
        <w:rPr>
          <w:b/>
        </w:rPr>
        <w:t xml:space="preserve"> or “hotspot areas</w:t>
      </w:r>
      <w:r w:rsidR="00085E99" w:rsidRPr="00697D78">
        <w:rPr>
          <w:b/>
        </w:rPr>
        <w:t>,</w:t>
      </w:r>
      <w:r w:rsidRPr="00697D78">
        <w:rPr>
          <w:b/>
        </w:rPr>
        <w:t xml:space="preserve">” along with questions to ask as a way to better understand the data. </w:t>
      </w:r>
    </w:p>
    <w:tbl>
      <w:tblPr>
        <w:tblStyle w:val="TableGrid"/>
        <w:tblpPr w:leftFromText="180" w:rightFromText="180" w:vertAnchor="text" w:horzAnchor="margin" w:tblpXSpec="center" w:tblpY="253"/>
        <w:tblW w:w="5000" w:type="pct"/>
        <w:tblLook w:val="04A0" w:firstRow="1" w:lastRow="0" w:firstColumn="1" w:lastColumn="0" w:noHBand="0" w:noVBand="1"/>
      </w:tblPr>
      <w:tblGrid>
        <w:gridCol w:w="1775"/>
        <w:gridCol w:w="2822"/>
        <w:gridCol w:w="4753"/>
      </w:tblGrid>
      <w:tr w:rsidR="002D380E" w14:paraId="0B661C2D" w14:textId="77777777" w:rsidTr="00697D78">
        <w:trPr>
          <w:trHeight w:val="144"/>
        </w:trPr>
        <w:tc>
          <w:tcPr>
            <w:tcW w:w="1775" w:type="dxa"/>
          </w:tcPr>
          <w:p w14:paraId="5FDDD64E" w14:textId="77777777" w:rsidR="002D380E" w:rsidRPr="00B574C9" w:rsidRDefault="002D380E" w:rsidP="00B574C9">
            <w:pPr>
              <w:pStyle w:val="PATHtableheading"/>
              <w:framePr w:hSpace="0" w:wrap="auto" w:vAnchor="margin" w:hAnchor="text" w:xAlign="left" w:yAlign="inline"/>
            </w:pPr>
            <w:r w:rsidRPr="00B574C9">
              <w:t>Category</w:t>
            </w:r>
          </w:p>
        </w:tc>
        <w:tc>
          <w:tcPr>
            <w:tcW w:w="2822" w:type="dxa"/>
          </w:tcPr>
          <w:p w14:paraId="5C7362EC" w14:textId="2C0E1510" w:rsidR="002D380E" w:rsidRPr="00B574C9" w:rsidRDefault="00B574C9" w:rsidP="00B574C9">
            <w:pPr>
              <w:pStyle w:val="PATHtableheading"/>
              <w:framePr w:hSpace="0" w:wrap="auto" w:vAnchor="margin" w:hAnchor="text" w:xAlign="left" w:yAlign="inline"/>
            </w:pPr>
            <w:r>
              <w:t>Hotspot a</w:t>
            </w:r>
            <w:r w:rsidR="002D380E" w:rsidRPr="00B574C9">
              <w:t>reas</w:t>
            </w:r>
          </w:p>
        </w:tc>
        <w:tc>
          <w:tcPr>
            <w:tcW w:w="4753" w:type="dxa"/>
          </w:tcPr>
          <w:p w14:paraId="51A6E9D9" w14:textId="77777777" w:rsidR="002D380E" w:rsidRPr="00B574C9" w:rsidRDefault="002D380E" w:rsidP="00B574C9">
            <w:pPr>
              <w:pStyle w:val="PATHtableheading"/>
              <w:framePr w:hSpace="0" w:wrap="auto" w:vAnchor="margin" w:hAnchor="text" w:xAlign="left" w:yAlign="inline"/>
            </w:pPr>
            <w:r w:rsidRPr="00B574C9">
              <w:t>Questions to ask</w:t>
            </w:r>
          </w:p>
        </w:tc>
      </w:tr>
      <w:tr w:rsidR="00D82A6A" w14:paraId="5D0A9BC8" w14:textId="77777777" w:rsidTr="00697D78">
        <w:tc>
          <w:tcPr>
            <w:tcW w:w="1775" w:type="dxa"/>
            <w:vMerge w:val="restart"/>
          </w:tcPr>
          <w:p w14:paraId="6753A4DD" w14:textId="08E8318A" w:rsidR="00D82A6A" w:rsidRDefault="00D82A6A" w:rsidP="00D82A6A">
            <w:pPr>
              <w:pStyle w:val="PATHtabletext"/>
              <w:framePr w:hSpace="0" w:wrap="auto" w:vAnchor="margin" w:hAnchor="text" w:xAlign="left" w:yAlign="inline"/>
            </w:pPr>
            <w:r>
              <w:rPr>
                <w:sz w:val="20"/>
              </w:rPr>
              <w:t>A</w:t>
            </w:r>
            <w:r w:rsidRPr="006912D0">
              <w:rPr>
                <w:sz w:val="20"/>
              </w:rPr>
              <w:t>ttendance</w:t>
            </w:r>
            <w:r>
              <w:rPr>
                <w:sz w:val="20"/>
              </w:rPr>
              <w:t xml:space="preserve"> of children less than </w:t>
            </w:r>
            <w:r w:rsidR="00085E99">
              <w:rPr>
                <w:sz w:val="20"/>
              </w:rPr>
              <w:t>5</w:t>
            </w:r>
            <w:r>
              <w:rPr>
                <w:sz w:val="20"/>
              </w:rPr>
              <w:t xml:space="preserve"> years old</w:t>
            </w:r>
          </w:p>
        </w:tc>
        <w:tc>
          <w:tcPr>
            <w:tcW w:w="2822" w:type="dxa"/>
          </w:tcPr>
          <w:p w14:paraId="0EE8AD2C" w14:textId="77777777" w:rsidR="00D82A6A" w:rsidRDefault="00D82A6A" w:rsidP="00D82A6A">
            <w:pPr>
              <w:pStyle w:val="PATHtabletext"/>
              <w:framePr w:hSpace="0" w:wrap="auto" w:vAnchor="margin" w:hAnchor="text" w:xAlign="left" w:yAlign="inline"/>
            </w:pPr>
            <w:r>
              <w:t>Attendance not equal to number of children weighed</w:t>
            </w:r>
          </w:p>
        </w:tc>
        <w:tc>
          <w:tcPr>
            <w:tcW w:w="4753" w:type="dxa"/>
          </w:tcPr>
          <w:p w14:paraId="0F482044" w14:textId="4AFCE39A" w:rsidR="00D82A6A" w:rsidRDefault="00D82A6A" w:rsidP="00D82A6A">
            <w:pPr>
              <w:pStyle w:val="PATHtabletext"/>
              <w:framePr w:hSpace="0" w:wrap="auto" w:vAnchor="margin" w:hAnchor="text" w:xAlign="left" w:yAlign="inline"/>
            </w:pPr>
            <w:r>
              <w:t>Were some children not weighed?</w:t>
            </w:r>
          </w:p>
        </w:tc>
      </w:tr>
      <w:tr w:rsidR="002D380E" w14:paraId="08AAC8E5" w14:textId="77777777" w:rsidTr="00697D78">
        <w:tc>
          <w:tcPr>
            <w:tcW w:w="1775" w:type="dxa"/>
            <w:vMerge/>
          </w:tcPr>
          <w:p w14:paraId="7B0721A4" w14:textId="77777777" w:rsidR="002D380E" w:rsidRDefault="002D380E" w:rsidP="004E5383">
            <w:pPr>
              <w:pStyle w:val="PATHtabletext"/>
              <w:framePr w:hSpace="0" w:wrap="auto" w:vAnchor="margin" w:hAnchor="text" w:xAlign="left" w:yAlign="inline"/>
            </w:pPr>
          </w:p>
        </w:tc>
        <w:tc>
          <w:tcPr>
            <w:tcW w:w="2822" w:type="dxa"/>
          </w:tcPr>
          <w:p w14:paraId="5BA2968C" w14:textId="62B476C4" w:rsidR="002D380E" w:rsidRDefault="002D380E" w:rsidP="004E5383">
            <w:pPr>
              <w:pStyle w:val="PATHtabletext"/>
              <w:framePr w:hSpace="0" w:wrap="auto" w:vAnchor="margin" w:hAnchor="text" w:xAlign="left" w:yAlign="inline"/>
            </w:pPr>
            <w:r>
              <w:t>Number of children from out</w:t>
            </w:r>
            <w:r w:rsidR="009174A0">
              <w:t>side</w:t>
            </w:r>
            <w:r>
              <w:t xml:space="preserve"> of catchment consistently the same</w:t>
            </w:r>
            <w:r w:rsidR="009174A0">
              <w:t xml:space="preserve"> across months</w:t>
            </w:r>
          </w:p>
        </w:tc>
        <w:tc>
          <w:tcPr>
            <w:tcW w:w="4753" w:type="dxa"/>
          </w:tcPr>
          <w:p w14:paraId="07767060" w14:textId="77777777" w:rsidR="002D380E" w:rsidRDefault="002D380E" w:rsidP="004E5383">
            <w:pPr>
              <w:pStyle w:val="PATHtabletext"/>
              <w:framePr w:hSpace="0" w:wrap="auto" w:vAnchor="margin" w:hAnchor="text" w:xAlign="left" w:yAlign="inline"/>
            </w:pPr>
            <w:r>
              <w:t>Are children from outside the catchment area included in the immunization counts?</w:t>
            </w:r>
          </w:p>
          <w:p w14:paraId="65C1BB7C" w14:textId="77777777" w:rsidR="002D380E" w:rsidRDefault="002D380E" w:rsidP="004E5383">
            <w:pPr>
              <w:pStyle w:val="PATHtabletext"/>
              <w:framePr w:hSpace="0" w:wrap="auto" w:vAnchor="margin" w:hAnchor="text" w:xAlign="left" w:yAlign="inline"/>
            </w:pPr>
          </w:p>
          <w:p w14:paraId="54426F1E" w14:textId="77777777" w:rsidR="002D380E" w:rsidRDefault="002D380E" w:rsidP="004E5383">
            <w:pPr>
              <w:pStyle w:val="PATHtabletext"/>
              <w:framePr w:hSpace="0" w:wrap="auto" w:vAnchor="margin" w:hAnchor="text" w:xAlign="left" w:yAlign="inline"/>
            </w:pPr>
            <w:r>
              <w:t>Do facility staff know why children from other catchment areas are coming to the facility?</w:t>
            </w:r>
          </w:p>
          <w:p w14:paraId="13ADC165" w14:textId="77777777" w:rsidR="002D380E" w:rsidRDefault="002D380E" w:rsidP="004E5383">
            <w:pPr>
              <w:pStyle w:val="PATHtabletext"/>
              <w:framePr w:hSpace="0" w:wrap="auto" w:vAnchor="margin" w:hAnchor="text" w:xAlign="left" w:yAlign="inline"/>
            </w:pPr>
          </w:p>
          <w:p w14:paraId="517B77AB" w14:textId="4EC13281" w:rsidR="002D380E" w:rsidRDefault="002D380E" w:rsidP="004E5383">
            <w:pPr>
              <w:pStyle w:val="PATHtabletext"/>
              <w:framePr w:hSpace="0" w:wrap="auto" w:vAnchor="margin" w:hAnchor="text" w:xAlign="left" w:yAlign="inline"/>
            </w:pPr>
            <w:r>
              <w:t>How does the facility record children who have permanently moved?</w:t>
            </w:r>
          </w:p>
        </w:tc>
      </w:tr>
      <w:tr w:rsidR="002D380E" w14:paraId="6F60CDAF" w14:textId="77777777" w:rsidTr="00697D78">
        <w:tc>
          <w:tcPr>
            <w:tcW w:w="1775" w:type="dxa"/>
          </w:tcPr>
          <w:p w14:paraId="1AE9B0A4" w14:textId="64BB619E" w:rsidR="002D380E" w:rsidRDefault="002D380E" w:rsidP="004E5383">
            <w:pPr>
              <w:pStyle w:val="PATHtabletext"/>
              <w:framePr w:hSpace="0" w:wrap="auto" w:vAnchor="margin" w:hAnchor="text" w:xAlign="left" w:yAlign="inline"/>
            </w:pPr>
            <w:r>
              <w:t xml:space="preserve">Growth </w:t>
            </w:r>
            <w:r w:rsidR="00085E99">
              <w:t>m</w:t>
            </w:r>
            <w:r>
              <w:t>onitoring</w:t>
            </w:r>
          </w:p>
        </w:tc>
        <w:tc>
          <w:tcPr>
            <w:tcW w:w="2822" w:type="dxa"/>
          </w:tcPr>
          <w:p w14:paraId="122A46F1" w14:textId="039CD3AD" w:rsidR="002D380E" w:rsidRDefault="002D380E" w:rsidP="004E5383">
            <w:pPr>
              <w:pStyle w:val="PATHtabletext"/>
              <w:framePr w:hSpace="0" w:wrap="auto" w:vAnchor="margin" w:hAnchor="text" w:xAlign="left" w:yAlign="inline"/>
            </w:pPr>
            <w:r>
              <w:t>Z-</w:t>
            </w:r>
            <w:r w:rsidR="00F0684A">
              <w:t>s</w:t>
            </w:r>
            <w:r>
              <w:t xml:space="preserve">cores not completely entered </w:t>
            </w:r>
          </w:p>
        </w:tc>
        <w:tc>
          <w:tcPr>
            <w:tcW w:w="4753" w:type="dxa"/>
          </w:tcPr>
          <w:p w14:paraId="7AF04A56" w14:textId="77777777" w:rsidR="002D380E" w:rsidRDefault="002D380E" w:rsidP="004E5383">
            <w:pPr>
              <w:pStyle w:val="PATHtabletext"/>
              <w:framePr w:hSpace="0" w:wrap="auto" w:vAnchor="margin" w:hAnchor="text" w:xAlign="left" w:yAlign="inline"/>
            </w:pPr>
            <w:r>
              <w:t>Does the facility understand how to fill in all the Z-scores?</w:t>
            </w:r>
          </w:p>
        </w:tc>
      </w:tr>
      <w:tr w:rsidR="002D380E" w14:paraId="19968EDE" w14:textId="77777777" w:rsidTr="00697D78">
        <w:trPr>
          <w:trHeight w:val="1070"/>
        </w:trPr>
        <w:tc>
          <w:tcPr>
            <w:tcW w:w="1775" w:type="dxa"/>
            <w:vMerge w:val="restart"/>
          </w:tcPr>
          <w:p w14:paraId="6FBFA9EF" w14:textId="77777777" w:rsidR="002D380E" w:rsidRDefault="002D380E" w:rsidP="004E5383">
            <w:pPr>
              <w:pStyle w:val="PATHtabletext"/>
              <w:framePr w:hSpace="0" w:wrap="auto" w:vAnchor="margin" w:hAnchor="text" w:xAlign="left" w:yAlign="inline"/>
            </w:pPr>
            <w:r>
              <w:t>Immunization</w:t>
            </w:r>
          </w:p>
        </w:tc>
        <w:tc>
          <w:tcPr>
            <w:tcW w:w="2822" w:type="dxa"/>
          </w:tcPr>
          <w:p w14:paraId="26E71D4D" w14:textId="77777777" w:rsidR="002D380E" w:rsidRDefault="002D380E" w:rsidP="004E5383">
            <w:pPr>
              <w:pStyle w:val="PATHtabletext"/>
              <w:framePr w:hSpace="0" w:wrap="auto" w:vAnchor="margin" w:hAnchor="text" w:xAlign="left" w:yAlign="inline"/>
            </w:pPr>
            <w:r>
              <w:t xml:space="preserve">BCG doses consistently more than OPV 0 </w:t>
            </w:r>
          </w:p>
        </w:tc>
        <w:tc>
          <w:tcPr>
            <w:tcW w:w="4753" w:type="dxa"/>
          </w:tcPr>
          <w:p w14:paraId="0B5BE6F9" w14:textId="47A66C31" w:rsidR="002D380E" w:rsidRDefault="002D380E" w:rsidP="004E5383">
            <w:pPr>
              <w:pStyle w:val="PATHtabletext"/>
              <w:framePr w:hSpace="0" w:wrap="auto" w:vAnchor="margin" w:hAnchor="text" w:xAlign="left" w:yAlign="inline"/>
            </w:pPr>
            <w:r>
              <w:t>Is the facility stock</w:t>
            </w:r>
            <w:r w:rsidR="001530C8">
              <w:t>ed</w:t>
            </w:r>
            <w:r>
              <w:t xml:space="preserve"> out of OPV?</w:t>
            </w:r>
          </w:p>
          <w:p w14:paraId="5FB88352" w14:textId="77777777" w:rsidR="002D380E" w:rsidRDefault="002D380E" w:rsidP="004E5383">
            <w:pPr>
              <w:pStyle w:val="PATHtabletext"/>
              <w:framePr w:hSpace="0" w:wrap="auto" w:vAnchor="margin" w:hAnchor="text" w:xAlign="left" w:yAlign="inline"/>
            </w:pPr>
          </w:p>
          <w:p w14:paraId="4492C8B7" w14:textId="77777777" w:rsidR="002D380E" w:rsidRDefault="002D380E" w:rsidP="004E5383">
            <w:pPr>
              <w:pStyle w:val="PATHtabletext"/>
              <w:framePr w:hSpace="0" w:wrap="auto" w:vAnchor="margin" w:hAnchor="text" w:xAlign="left" w:yAlign="inline"/>
            </w:pPr>
            <w:r>
              <w:t xml:space="preserve">Are levels of OPV 4 given enough to cover for OPV 0? Do facilities have follow up mechanisms for children who need to be given OPV 4? </w:t>
            </w:r>
          </w:p>
          <w:p w14:paraId="4E2AEBD9" w14:textId="77777777" w:rsidR="002D380E" w:rsidRDefault="002D380E" w:rsidP="004E5383">
            <w:pPr>
              <w:pStyle w:val="PATHtabletext"/>
              <w:framePr w:hSpace="0" w:wrap="auto" w:vAnchor="margin" w:hAnchor="text" w:xAlign="left" w:yAlign="inline"/>
            </w:pPr>
          </w:p>
          <w:p w14:paraId="5FA6B5BA" w14:textId="77777777" w:rsidR="002D380E" w:rsidRDefault="002D380E" w:rsidP="004E5383">
            <w:pPr>
              <w:pStyle w:val="PATHtabletext"/>
              <w:framePr w:hSpace="0" w:wrap="auto" w:vAnchor="margin" w:hAnchor="text" w:xAlign="left" w:yAlign="inline"/>
            </w:pPr>
            <w:r>
              <w:lastRenderedPageBreak/>
              <w:t>Are facilities informing mothers to come for OPV 0 within 13 days after birth even if BCG was given at birth?</w:t>
            </w:r>
          </w:p>
        </w:tc>
      </w:tr>
      <w:tr w:rsidR="002D380E" w14:paraId="62EEA08E" w14:textId="77777777" w:rsidTr="00697D78">
        <w:trPr>
          <w:trHeight w:val="1070"/>
        </w:trPr>
        <w:tc>
          <w:tcPr>
            <w:tcW w:w="1775" w:type="dxa"/>
            <w:vMerge/>
          </w:tcPr>
          <w:p w14:paraId="3FF39C83" w14:textId="77777777" w:rsidR="002D380E" w:rsidRDefault="002D380E" w:rsidP="004E5383">
            <w:pPr>
              <w:pStyle w:val="PATHtabletext"/>
              <w:framePr w:hSpace="0" w:wrap="auto" w:vAnchor="margin" w:hAnchor="text" w:xAlign="left" w:yAlign="inline"/>
            </w:pPr>
          </w:p>
        </w:tc>
        <w:tc>
          <w:tcPr>
            <w:tcW w:w="2822" w:type="dxa"/>
          </w:tcPr>
          <w:p w14:paraId="7FC81A76" w14:textId="77777777" w:rsidR="002D380E" w:rsidRDefault="002D380E" w:rsidP="004E5383">
            <w:pPr>
              <w:pStyle w:val="PATHtabletext"/>
              <w:framePr w:hSpace="0" w:wrap="auto" w:vAnchor="margin" w:hAnchor="text" w:xAlign="left" w:yAlign="inline"/>
            </w:pPr>
            <w:r>
              <w:t>Figures of antigens administered at the same time not matching</w:t>
            </w:r>
          </w:p>
        </w:tc>
        <w:tc>
          <w:tcPr>
            <w:tcW w:w="4753" w:type="dxa"/>
          </w:tcPr>
          <w:p w14:paraId="3AAC2F02" w14:textId="15452622" w:rsidR="002D380E" w:rsidRDefault="002D380E" w:rsidP="004E5383">
            <w:pPr>
              <w:pStyle w:val="PATHtabletext"/>
              <w:framePr w:hSpace="0" w:wrap="auto" w:vAnchor="margin" w:hAnchor="text" w:xAlign="left" w:yAlign="inline"/>
            </w:pPr>
            <w:r>
              <w:t xml:space="preserve">Are all antigens </w:t>
            </w:r>
            <w:r w:rsidR="00A61A40">
              <w:t xml:space="preserve">correctly </w:t>
            </w:r>
            <w:r>
              <w:t>tallied?</w:t>
            </w:r>
            <w:r w:rsidR="00EE264A">
              <w:t xml:space="preserve"> </w:t>
            </w:r>
          </w:p>
          <w:p w14:paraId="12A42CD4" w14:textId="3F588C2B" w:rsidR="00EE264A" w:rsidRDefault="00EE264A" w:rsidP="004E5383">
            <w:pPr>
              <w:pStyle w:val="PATHtabletext"/>
              <w:framePr w:hSpace="0" w:wrap="auto" w:vAnchor="margin" w:hAnchor="text" w:xAlign="left" w:yAlign="inline"/>
            </w:pPr>
          </w:p>
          <w:p w14:paraId="20FE9D8B" w14:textId="467D94EB" w:rsidR="002D380E" w:rsidRDefault="00EE264A" w:rsidP="004E5383">
            <w:pPr>
              <w:pStyle w:val="PATHtabletext"/>
              <w:framePr w:hSpace="0" w:wrap="auto" w:vAnchor="margin" w:hAnchor="text" w:xAlign="left" w:yAlign="inline"/>
            </w:pPr>
            <w:r>
              <w:t>Were there any stockouts that affected these numbers?</w:t>
            </w:r>
          </w:p>
        </w:tc>
      </w:tr>
      <w:tr w:rsidR="002D380E" w14:paraId="11D801F4" w14:textId="77777777" w:rsidTr="00697D78">
        <w:trPr>
          <w:trHeight w:val="3797"/>
        </w:trPr>
        <w:tc>
          <w:tcPr>
            <w:tcW w:w="1775" w:type="dxa"/>
            <w:vMerge/>
          </w:tcPr>
          <w:p w14:paraId="7792573A" w14:textId="77777777" w:rsidR="002D380E" w:rsidRDefault="002D380E" w:rsidP="004E5383">
            <w:pPr>
              <w:pStyle w:val="PATHtabletext"/>
              <w:framePr w:hSpace="0" w:wrap="auto" w:vAnchor="margin" w:hAnchor="text" w:xAlign="left" w:yAlign="inline"/>
            </w:pPr>
          </w:p>
        </w:tc>
        <w:tc>
          <w:tcPr>
            <w:tcW w:w="2822" w:type="dxa"/>
          </w:tcPr>
          <w:p w14:paraId="44293EA3" w14:textId="77777777" w:rsidR="002D380E" w:rsidRPr="004E5383" w:rsidRDefault="002D380E" w:rsidP="004E5383">
            <w:pPr>
              <w:pStyle w:val="PATHtabletext"/>
              <w:framePr w:hSpace="0" w:wrap="auto" w:vAnchor="margin" w:hAnchor="text" w:xAlign="left" w:yAlign="inline"/>
            </w:pPr>
            <w:r w:rsidRPr="004E5383">
              <w:t>Number of 3rd dose antigens consistently higher than 1st and 2nd dose antigens</w:t>
            </w:r>
          </w:p>
        </w:tc>
        <w:tc>
          <w:tcPr>
            <w:tcW w:w="4753" w:type="dxa"/>
          </w:tcPr>
          <w:p w14:paraId="7D54C2B6" w14:textId="77777777" w:rsidR="002D380E" w:rsidRDefault="002D380E" w:rsidP="004E5383">
            <w:pPr>
              <w:pStyle w:val="PATHtabletext"/>
              <w:framePr w:hSpace="0" w:wrap="auto" w:vAnchor="margin" w:hAnchor="text" w:xAlign="left" w:yAlign="inline"/>
            </w:pPr>
            <w:r>
              <w:t>Are all antigens correctly tallied?</w:t>
            </w:r>
          </w:p>
          <w:p w14:paraId="37BEB59B" w14:textId="77777777" w:rsidR="002D380E" w:rsidRPr="004E5383" w:rsidRDefault="002D380E" w:rsidP="004E5383">
            <w:pPr>
              <w:pStyle w:val="PATHtabletext"/>
              <w:framePr w:hSpace="0" w:wrap="auto" w:vAnchor="margin" w:hAnchor="text" w:xAlign="left" w:yAlign="inline"/>
            </w:pPr>
          </w:p>
          <w:p w14:paraId="2A49CDF5" w14:textId="77777777" w:rsidR="002D380E" w:rsidRPr="004E5383" w:rsidRDefault="002D380E" w:rsidP="004E5383">
            <w:pPr>
              <w:pStyle w:val="PATHtabletext"/>
              <w:framePr w:hSpace="0" w:wrap="auto" w:vAnchor="margin" w:hAnchor="text" w:xAlign="left" w:yAlign="inline"/>
            </w:pPr>
            <w:r w:rsidRPr="004E5383">
              <w:t>Are unrecorded doses being attributed as 3rd</w:t>
            </w:r>
            <w:r w:rsidR="00D50A0E" w:rsidRPr="004E5383">
              <w:t xml:space="preserve"> doses because the facility staff do not know whether the dose was 1st or 2nd dose</w:t>
            </w:r>
            <w:r w:rsidRPr="004E5383">
              <w:t>?</w:t>
            </w:r>
          </w:p>
          <w:p w14:paraId="6C6EF0E4" w14:textId="77777777" w:rsidR="002D380E" w:rsidRPr="004E5383" w:rsidRDefault="002D380E" w:rsidP="004E5383">
            <w:pPr>
              <w:pStyle w:val="PATHtabletext"/>
              <w:framePr w:hSpace="0" w:wrap="auto" w:vAnchor="margin" w:hAnchor="text" w:xAlign="left" w:yAlign="inline"/>
            </w:pPr>
          </w:p>
          <w:p w14:paraId="771C4034" w14:textId="77777777" w:rsidR="002D380E" w:rsidRDefault="002D380E" w:rsidP="004E5383">
            <w:pPr>
              <w:pStyle w:val="PATHtabletext"/>
              <w:framePr w:hSpace="0" w:wrap="auto" w:vAnchor="margin" w:hAnchor="text" w:xAlign="left" w:yAlign="inline"/>
            </w:pPr>
            <w:r w:rsidRPr="004E5383">
              <w:t>Why are more children being vaccinated at 3rd dose compared to 1st and 2nd doses? Are the facilities conducting special activities for mothers to bring their children for 3rd dose?</w:t>
            </w:r>
          </w:p>
        </w:tc>
      </w:tr>
      <w:tr w:rsidR="002D380E" w14:paraId="6268282E" w14:textId="77777777" w:rsidTr="00697D78">
        <w:trPr>
          <w:trHeight w:val="2708"/>
        </w:trPr>
        <w:tc>
          <w:tcPr>
            <w:tcW w:w="1775" w:type="dxa"/>
            <w:vMerge/>
          </w:tcPr>
          <w:p w14:paraId="26CFB93F" w14:textId="77777777" w:rsidR="002D380E" w:rsidRDefault="002D380E" w:rsidP="004E5383">
            <w:pPr>
              <w:pStyle w:val="PATHtabletext"/>
              <w:framePr w:hSpace="0" w:wrap="auto" w:vAnchor="margin" w:hAnchor="text" w:xAlign="left" w:yAlign="inline"/>
            </w:pPr>
          </w:p>
        </w:tc>
        <w:tc>
          <w:tcPr>
            <w:tcW w:w="2822" w:type="dxa"/>
          </w:tcPr>
          <w:p w14:paraId="18C0643A" w14:textId="17C2BC07" w:rsidR="002D380E" w:rsidRDefault="00CF6FA6" w:rsidP="004E5383">
            <w:pPr>
              <w:pStyle w:val="PATHtabletext"/>
              <w:framePr w:hSpace="0" w:wrap="auto" w:vAnchor="margin" w:hAnchor="text" w:xAlign="left" w:yAlign="inline"/>
            </w:pPr>
            <w:r>
              <w:t>Number of children less than 1 year old immunized with measles 1</w:t>
            </w:r>
            <w:r w:rsidRPr="00F14824">
              <w:t>st</w:t>
            </w:r>
            <w:r>
              <w:t xml:space="preserve"> dose equal to number of fully immunized children.  </w:t>
            </w:r>
          </w:p>
          <w:p w14:paraId="27D1B27B" w14:textId="77777777" w:rsidR="002D380E" w:rsidRDefault="002D380E" w:rsidP="004E5383">
            <w:pPr>
              <w:pStyle w:val="PATHtabletext"/>
              <w:framePr w:hSpace="0" w:wrap="auto" w:vAnchor="margin" w:hAnchor="text" w:xAlign="left" w:yAlign="inline"/>
            </w:pPr>
          </w:p>
        </w:tc>
        <w:tc>
          <w:tcPr>
            <w:tcW w:w="4753" w:type="dxa"/>
          </w:tcPr>
          <w:p w14:paraId="32B8CF02" w14:textId="77777777" w:rsidR="002D380E" w:rsidRDefault="002D380E" w:rsidP="004E5383">
            <w:pPr>
              <w:pStyle w:val="PATHtabletext"/>
              <w:framePr w:hSpace="0" w:wrap="auto" w:vAnchor="margin" w:hAnchor="text" w:xAlign="left" w:yAlign="inline"/>
            </w:pPr>
            <w:r>
              <w:t>Is the counting of fully immunized calculated based on verification of all antigens given to a child or just on measles?</w:t>
            </w:r>
          </w:p>
          <w:p w14:paraId="76EA4DA6" w14:textId="77777777" w:rsidR="002D380E" w:rsidRDefault="002D380E" w:rsidP="004E5383">
            <w:pPr>
              <w:pStyle w:val="PATHtabletext"/>
              <w:framePr w:hSpace="0" w:wrap="auto" w:vAnchor="margin" w:hAnchor="text" w:xAlign="left" w:yAlign="inline"/>
            </w:pPr>
          </w:p>
          <w:p w14:paraId="15B1D5EA" w14:textId="233C4290" w:rsidR="002D380E" w:rsidRDefault="002D380E" w:rsidP="004E5383">
            <w:pPr>
              <w:pStyle w:val="PATHtabletext"/>
              <w:framePr w:hSpace="0" w:wrap="auto" w:vAnchor="margin" w:hAnchor="text" w:xAlign="left" w:yAlign="inline"/>
            </w:pPr>
            <w:r>
              <w:t xml:space="preserve">Is fully immunized counted at Penta 3 or at measles </w:t>
            </w:r>
            <w:r w:rsidR="00085E99">
              <w:t xml:space="preserve">at less than </w:t>
            </w:r>
            <w:r>
              <w:t>1 year</w:t>
            </w:r>
            <w:r w:rsidR="00085E99">
              <w:t xml:space="preserve"> of age</w:t>
            </w:r>
            <w:r>
              <w:t>?</w:t>
            </w:r>
          </w:p>
        </w:tc>
      </w:tr>
    </w:tbl>
    <w:p w14:paraId="50DA5310" w14:textId="4540284F" w:rsidR="002639A5" w:rsidRDefault="00085E99" w:rsidP="00697D78">
      <w:pPr>
        <w:pStyle w:val="Caption"/>
      </w:pPr>
      <w:r>
        <w:t xml:space="preserve">Note: </w:t>
      </w:r>
      <w:r w:rsidRPr="00117508">
        <w:t xml:space="preserve">BCG, </w:t>
      </w:r>
      <w:proofErr w:type="spellStart"/>
      <w:r w:rsidRPr="00117508">
        <w:t>bacille</w:t>
      </w:r>
      <w:proofErr w:type="spellEnd"/>
      <w:r w:rsidRPr="00117508">
        <w:t xml:space="preserve"> </w:t>
      </w:r>
      <w:proofErr w:type="spellStart"/>
      <w:r w:rsidRPr="00117508">
        <w:t>Calmette-Guérin</w:t>
      </w:r>
      <w:proofErr w:type="spellEnd"/>
      <w:r w:rsidRPr="00117508">
        <w:t xml:space="preserve"> vaccine; OPV, oral polio vaccine</w:t>
      </w:r>
      <w:r>
        <w:t xml:space="preserve">; Penta, </w:t>
      </w:r>
      <w:r w:rsidR="00697D78">
        <w:t>pentavalent vaccine</w:t>
      </w:r>
      <w:r>
        <w:t>; RV,</w:t>
      </w:r>
      <w:r w:rsidR="00697D78">
        <w:t xml:space="preserve"> rotavirus vaccine</w:t>
      </w:r>
      <w:r w:rsidRPr="00117508">
        <w:t>.</w:t>
      </w:r>
    </w:p>
    <w:sectPr w:rsidR="002639A5" w:rsidSect="00697D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F03D9" w14:textId="77777777" w:rsidR="00356F4A" w:rsidRDefault="00356F4A" w:rsidP="005E4723">
      <w:pPr>
        <w:spacing w:after="0" w:line="240" w:lineRule="auto"/>
      </w:pPr>
      <w:r>
        <w:separator/>
      </w:r>
    </w:p>
  </w:endnote>
  <w:endnote w:type="continuationSeparator" w:id="0">
    <w:p w14:paraId="77F75861" w14:textId="77777777" w:rsidR="00356F4A" w:rsidRDefault="00356F4A" w:rsidP="005E4723">
      <w:pPr>
        <w:spacing w:after="0" w:line="240" w:lineRule="auto"/>
      </w:pPr>
      <w:r>
        <w:continuationSeparator/>
      </w:r>
    </w:p>
  </w:endnote>
  <w:endnote w:id="1">
    <w:p w14:paraId="76963436" w14:textId="6B6A9BC1" w:rsidR="005E4723" w:rsidRPr="00826A83" w:rsidRDefault="005E4723" w:rsidP="005E4723">
      <w:pPr>
        <w:pStyle w:val="EndnoteText"/>
        <w:rPr>
          <w:rFonts w:ascii="Times New Roman" w:hAnsi="Times New Roman" w:cs="Times New Roman"/>
        </w:rPr>
      </w:pPr>
      <w:r w:rsidRPr="00826A83">
        <w:rPr>
          <w:rStyle w:val="EndnoteReference"/>
          <w:rFonts w:ascii="Times New Roman" w:hAnsi="Times New Roman" w:cs="Times New Roman"/>
          <w:sz w:val="16"/>
        </w:rPr>
        <w:endnoteRef/>
      </w:r>
      <w:r w:rsidR="00B574C9" w:rsidRPr="00826A83">
        <w:rPr>
          <w:rFonts w:ascii="Times New Roman" w:hAnsi="Times New Roman" w:cs="Times New Roman"/>
          <w:sz w:val="16"/>
        </w:rPr>
        <w:t xml:space="preserve"> </w:t>
      </w:r>
      <w:proofErr w:type="spellStart"/>
      <w:r w:rsidR="00B574C9" w:rsidRPr="00826A83">
        <w:rPr>
          <w:rFonts w:ascii="Times New Roman" w:hAnsi="Times New Roman" w:cs="Times New Roman"/>
          <w:sz w:val="16"/>
        </w:rPr>
        <w:t>Guo</w:t>
      </w:r>
      <w:proofErr w:type="spellEnd"/>
      <w:r w:rsidR="00B574C9" w:rsidRPr="00826A83">
        <w:rPr>
          <w:rFonts w:ascii="Times New Roman" w:hAnsi="Times New Roman" w:cs="Times New Roman"/>
          <w:sz w:val="16"/>
        </w:rPr>
        <w:t xml:space="preserve"> K</w:t>
      </w:r>
      <w:r w:rsidRPr="00826A83">
        <w:rPr>
          <w:rFonts w:ascii="Times New Roman" w:hAnsi="Times New Roman" w:cs="Times New Roman"/>
          <w:sz w:val="16"/>
        </w:rPr>
        <w:t xml:space="preserve">L. DECIDE: a decision-making model for more effective decision making by health care managers. </w:t>
      </w:r>
      <w:r w:rsidRPr="00826A83">
        <w:rPr>
          <w:rFonts w:ascii="Times New Roman" w:hAnsi="Times New Roman" w:cs="Times New Roman"/>
          <w:i/>
          <w:sz w:val="16"/>
        </w:rPr>
        <w:t>The Health Care Manager</w:t>
      </w:r>
      <w:r w:rsidR="00B574C9" w:rsidRPr="00826A83">
        <w:rPr>
          <w:rFonts w:ascii="Times New Roman" w:hAnsi="Times New Roman" w:cs="Times New Roman"/>
          <w:sz w:val="16"/>
        </w:rPr>
        <w:t>. 2008;27(2</w:t>
      </w:r>
      <w:r w:rsidR="00C9321B" w:rsidRPr="00826A83">
        <w:rPr>
          <w:rFonts w:ascii="Times New Roman" w:hAnsi="Times New Roman" w:cs="Times New Roman"/>
          <w:sz w:val="16"/>
        </w:rPr>
        <w:t>)</w:t>
      </w:r>
      <w:r w:rsidR="00B574C9" w:rsidRPr="00826A83">
        <w:rPr>
          <w:rFonts w:ascii="Times New Roman" w:hAnsi="Times New Roman" w:cs="Times New Roman"/>
          <w:sz w:val="16"/>
        </w:rPr>
        <w:t>:</w:t>
      </w:r>
      <w:r w:rsidR="00C9321B" w:rsidRPr="00826A83">
        <w:rPr>
          <w:rFonts w:ascii="Times New Roman" w:hAnsi="Times New Roman" w:cs="Times New Roman"/>
          <w:sz w:val="16"/>
        </w:rPr>
        <w:t>118–127</w:t>
      </w:r>
      <w:r w:rsidRPr="00826A83">
        <w:rPr>
          <w:rFonts w:ascii="Times New Roman" w:hAnsi="Times New Roman" w:cs="Times New Roman"/>
          <w:sz w:val="16"/>
        </w:rPr>
        <w:t xml:space="preserve">. </w:t>
      </w:r>
      <w:proofErr w:type="gramStart"/>
      <w:r w:rsidR="00C9321B" w:rsidRPr="00826A83">
        <w:rPr>
          <w:rFonts w:ascii="Times New Roman" w:hAnsi="Times New Roman" w:cs="Times New Roman"/>
          <w:sz w:val="16"/>
        </w:rPr>
        <w:t>Available at</w:t>
      </w:r>
      <w:r w:rsidRPr="00826A83">
        <w:rPr>
          <w:rFonts w:ascii="Times New Roman" w:hAnsi="Times New Roman" w:cs="Times New Roman"/>
          <w:sz w:val="16"/>
        </w:rPr>
        <w:t xml:space="preserve"> </w:t>
      </w:r>
      <w:hyperlink r:id="rId1" w:history="1">
        <w:r w:rsidRPr="00826A83">
          <w:rPr>
            <w:rStyle w:val="Hyperlink"/>
            <w:rFonts w:ascii="Times New Roman" w:hAnsi="Times New Roman" w:cs="Times New Roman"/>
            <w:sz w:val="16"/>
          </w:rPr>
          <w:t>https://journals.lww.com/healthcaremanagerjournal/Abstract/2008/04000/DECIDE__A_Decision_Making_Model_for_More_Effective.5.aspx</w:t>
        </w:r>
      </w:hyperlink>
      <w:r w:rsidR="00C9321B" w:rsidRPr="00826A83">
        <w:rPr>
          <w:rFonts w:ascii="Times New Roman" w:hAnsi="Times New Roman" w:cs="Times New Roman"/>
          <w:sz w:val="16"/>
        </w:rPr>
        <w:t>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5A99B" w14:textId="77777777" w:rsidR="00B72DCC" w:rsidRDefault="00B72D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95484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26E3A5A8" w14:textId="30DADE70" w:rsidR="00B72DCC" w:rsidRPr="00B72DCC" w:rsidRDefault="00B72DCC">
        <w:pPr>
          <w:pStyle w:val="Footer"/>
          <w:jc w:val="right"/>
          <w:rPr>
            <w:rFonts w:asciiTheme="minorHAnsi" w:hAnsiTheme="minorHAnsi" w:cstheme="minorHAnsi"/>
          </w:rPr>
        </w:pPr>
        <w:r w:rsidRPr="00B72DCC">
          <w:rPr>
            <w:rFonts w:asciiTheme="minorHAnsi" w:hAnsiTheme="minorHAnsi" w:cstheme="minorHAnsi"/>
          </w:rPr>
          <w:fldChar w:fldCharType="begin"/>
        </w:r>
        <w:r w:rsidRPr="00B72DCC">
          <w:rPr>
            <w:rFonts w:asciiTheme="minorHAnsi" w:hAnsiTheme="minorHAnsi" w:cstheme="minorHAnsi"/>
          </w:rPr>
          <w:instrText xml:space="preserve"> PAGE   \* MERGEFORMAT </w:instrText>
        </w:r>
        <w:r w:rsidRPr="00B72DCC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  <w:noProof/>
          </w:rPr>
          <w:t>1</w:t>
        </w:r>
        <w:r w:rsidRPr="00B72DCC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7351EBBF" w14:textId="77777777" w:rsidR="00B72DCC" w:rsidRDefault="00B72DC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B383D" w14:textId="77777777" w:rsidR="00B72DCC" w:rsidRDefault="00B72D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06F10" w14:textId="77777777" w:rsidR="00356F4A" w:rsidRDefault="00356F4A" w:rsidP="005E4723">
      <w:pPr>
        <w:spacing w:after="0" w:line="240" w:lineRule="auto"/>
      </w:pPr>
      <w:r>
        <w:separator/>
      </w:r>
    </w:p>
  </w:footnote>
  <w:footnote w:type="continuationSeparator" w:id="0">
    <w:p w14:paraId="2885BF0D" w14:textId="77777777" w:rsidR="00356F4A" w:rsidRDefault="00356F4A" w:rsidP="005E4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14FD5" w14:textId="77777777" w:rsidR="00B72DCC" w:rsidRDefault="00B72D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85E3D" w14:textId="77777777" w:rsidR="00B72DCC" w:rsidRDefault="00B72D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CD3A3" w14:textId="77777777" w:rsidR="00B72DCC" w:rsidRDefault="00B72D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1250"/>
    <w:multiLevelType w:val="hybridMultilevel"/>
    <w:tmpl w:val="9AD66DBE"/>
    <w:lvl w:ilvl="0" w:tplc="09EE4D7C">
      <w:start w:val="1"/>
      <w:numFmt w:val="bullet"/>
      <w:pStyle w:val="PATHtablebullet2"/>
      <w:lvlText w:val="­"/>
      <w:lvlJc w:val="left"/>
      <w:pPr>
        <w:ind w:left="21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1" w15:restartNumberingAfterBreak="0">
    <w:nsid w:val="0CF77F51"/>
    <w:multiLevelType w:val="hybridMultilevel"/>
    <w:tmpl w:val="EB7EF844"/>
    <w:lvl w:ilvl="0" w:tplc="E02E09BA">
      <w:start w:val="1"/>
      <w:numFmt w:val="bullet"/>
      <w:pStyle w:val="PATHtablebullet1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44BB9"/>
    <w:multiLevelType w:val="hybridMultilevel"/>
    <w:tmpl w:val="69E01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712E8"/>
    <w:multiLevelType w:val="hybridMultilevel"/>
    <w:tmpl w:val="B9B4AAE2"/>
    <w:lvl w:ilvl="0" w:tplc="D85E0F5C">
      <w:start w:val="1"/>
      <w:numFmt w:val="bullet"/>
      <w:pStyle w:val="PATHbulletstyle1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355F4"/>
    <w:multiLevelType w:val="hybridMultilevel"/>
    <w:tmpl w:val="BE66E896"/>
    <w:lvl w:ilvl="0" w:tplc="C874A6DC">
      <w:start w:val="1"/>
      <w:numFmt w:val="decimal"/>
      <w:pStyle w:val="PATHheading1numbered"/>
      <w:lvlText w:val="%1."/>
      <w:lvlJc w:val="left"/>
      <w:pPr>
        <w:ind w:left="360" w:hanging="360"/>
      </w:pPr>
      <w:rPr>
        <w:rFonts w:ascii="Calibri" w:hAnsi="Calibri" w:hint="default"/>
        <w:color w:val="00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32C81"/>
    <w:multiLevelType w:val="hybridMultilevel"/>
    <w:tmpl w:val="673ABBF0"/>
    <w:lvl w:ilvl="0" w:tplc="776AACDA">
      <w:start w:val="1"/>
      <w:numFmt w:val="bullet"/>
      <w:pStyle w:val="PATHbulletstyle2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0E"/>
    <w:rsid w:val="0003296D"/>
    <w:rsid w:val="000566EE"/>
    <w:rsid w:val="00070B72"/>
    <w:rsid w:val="00085E99"/>
    <w:rsid w:val="000D1770"/>
    <w:rsid w:val="000E281A"/>
    <w:rsid w:val="00117508"/>
    <w:rsid w:val="001530C8"/>
    <w:rsid w:val="001B0CF9"/>
    <w:rsid w:val="001E20C6"/>
    <w:rsid w:val="002639A5"/>
    <w:rsid w:val="0026618A"/>
    <w:rsid w:val="002C706B"/>
    <w:rsid w:val="002D380E"/>
    <w:rsid w:val="00321038"/>
    <w:rsid w:val="00356F4A"/>
    <w:rsid w:val="00357359"/>
    <w:rsid w:val="00380F19"/>
    <w:rsid w:val="003A4063"/>
    <w:rsid w:val="003F4AA7"/>
    <w:rsid w:val="00432F3B"/>
    <w:rsid w:val="00442620"/>
    <w:rsid w:val="004A3270"/>
    <w:rsid w:val="004E5383"/>
    <w:rsid w:val="005149AD"/>
    <w:rsid w:val="00581C19"/>
    <w:rsid w:val="005D1BAF"/>
    <w:rsid w:val="005E4723"/>
    <w:rsid w:val="00614F11"/>
    <w:rsid w:val="00697D78"/>
    <w:rsid w:val="006D5EFE"/>
    <w:rsid w:val="00735EAF"/>
    <w:rsid w:val="00771A5A"/>
    <w:rsid w:val="007940F3"/>
    <w:rsid w:val="007B147D"/>
    <w:rsid w:val="007C4564"/>
    <w:rsid w:val="007D70EB"/>
    <w:rsid w:val="007F21C4"/>
    <w:rsid w:val="0080097C"/>
    <w:rsid w:val="00826A83"/>
    <w:rsid w:val="008B15FB"/>
    <w:rsid w:val="008C34B7"/>
    <w:rsid w:val="009174A0"/>
    <w:rsid w:val="00920577"/>
    <w:rsid w:val="00986751"/>
    <w:rsid w:val="009D5793"/>
    <w:rsid w:val="009D6DE7"/>
    <w:rsid w:val="00A25DA4"/>
    <w:rsid w:val="00A54FC6"/>
    <w:rsid w:val="00A61A40"/>
    <w:rsid w:val="00AE33D9"/>
    <w:rsid w:val="00B04B6D"/>
    <w:rsid w:val="00B574C9"/>
    <w:rsid w:val="00B72DCC"/>
    <w:rsid w:val="00BC5D30"/>
    <w:rsid w:val="00BF2871"/>
    <w:rsid w:val="00C844FF"/>
    <w:rsid w:val="00C9321B"/>
    <w:rsid w:val="00CD182A"/>
    <w:rsid w:val="00CF16C1"/>
    <w:rsid w:val="00CF6FA6"/>
    <w:rsid w:val="00D252A9"/>
    <w:rsid w:val="00D50A0E"/>
    <w:rsid w:val="00D82A6A"/>
    <w:rsid w:val="00DA53CD"/>
    <w:rsid w:val="00DF6391"/>
    <w:rsid w:val="00DF68DC"/>
    <w:rsid w:val="00E15794"/>
    <w:rsid w:val="00EA0AAD"/>
    <w:rsid w:val="00EE264A"/>
    <w:rsid w:val="00EE6B4D"/>
    <w:rsid w:val="00F04AC6"/>
    <w:rsid w:val="00F0684A"/>
    <w:rsid w:val="00FE0DA3"/>
    <w:rsid w:val="00FE4C27"/>
    <w:rsid w:val="220CB8DC"/>
    <w:rsid w:val="2558B77E"/>
    <w:rsid w:val="361FC6D0"/>
    <w:rsid w:val="49BFFE7C"/>
    <w:rsid w:val="5B5F35A8"/>
    <w:rsid w:val="6456723C"/>
    <w:rsid w:val="66A84A1C"/>
    <w:rsid w:val="7B94AAC5"/>
    <w:rsid w:val="7ED1E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6065B"/>
  <w15:chartTrackingRefBased/>
  <w15:docId w15:val="{223E7E96-0692-4809-AABC-F2684AFF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380E"/>
    <w:pPr>
      <w:spacing w:after="200" w:line="276" w:lineRule="auto"/>
    </w:pPr>
    <w:rPr>
      <w:rFonts w:ascii="Arial" w:eastAsiaTheme="minorEastAsia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3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17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DHeading1">
    <w:name w:val="BID Heading 1"/>
    <w:basedOn w:val="Heading1"/>
    <w:next w:val="Normal"/>
    <w:link w:val="BIDHeading1Char"/>
    <w:qFormat/>
    <w:rsid w:val="002D380E"/>
    <w:pPr>
      <w:keepLines w:val="0"/>
      <w:spacing w:before="360" w:after="240" w:line="240" w:lineRule="auto"/>
      <w:contextualSpacing/>
    </w:pPr>
    <w:rPr>
      <w:rFonts w:ascii="Arial" w:eastAsiaTheme="minorEastAsia" w:hAnsi="Arial" w:cs="Arial"/>
      <w:b/>
      <w:color w:val="ED7D31" w:themeColor="accent2"/>
    </w:rPr>
  </w:style>
  <w:style w:type="character" w:customStyle="1" w:styleId="BIDHeading1Char">
    <w:name w:val="BID Heading 1 Char"/>
    <w:basedOn w:val="Heading1Char"/>
    <w:link w:val="BIDHeading1"/>
    <w:rsid w:val="002D380E"/>
    <w:rPr>
      <w:rFonts w:ascii="Arial" w:eastAsiaTheme="minorEastAsia" w:hAnsi="Arial" w:cs="Arial"/>
      <w:b/>
      <w:color w:val="ED7D31" w:themeColor="accent2"/>
      <w:sz w:val="32"/>
      <w:szCs w:val="32"/>
    </w:rPr>
  </w:style>
  <w:style w:type="table" w:styleId="TableGrid">
    <w:name w:val="Table Grid"/>
    <w:basedOn w:val="TableNormal"/>
    <w:uiPriority w:val="39"/>
    <w:rsid w:val="002D380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38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IDHeading3">
    <w:name w:val="BID Heading 3"/>
    <w:basedOn w:val="Heading3"/>
    <w:next w:val="BIDnormal"/>
    <w:link w:val="BIDHeading3Char"/>
    <w:qFormat/>
    <w:rsid w:val="000D1770"/>
    <w:pPr>
      <w:spacing w:before="240" w:after="240" w:line="240" w:lineRule="auto"/>
      <w:contextualSpacing/>
    </w:pPr>
    <w:rPr>
      <w:rFonts w:ascii="Arial" w:hAnsi="Arial" w:cs="Arial"/>
      <w:b/>
      <w:bCs/>
      <w:color w:val="2E74B5" w:themeColor="accent1" w:themeShade="BF"/>
    </w:rPr>
  </w:style>
  <w:style w:type="paragraph" w:customStyle="1" w:styleId="BIDnormal">
    <w:name w:val="BID normal"/>
    <w:basedOn w:val="Normal"/>
    <w:link w:val="BIDnormalChar"/>
    <w:qFormat/>
    <w:rsid w:val="000D1770"/>
    <w:pPr>
      <w:spacing w:before="200" w:after="0"/>
    </w:pPr>
  </w:style>
  <w:style w:type="character" w:customStyle="1" w:styleId="BIDHeading3Char">
    <w:name w:val="BID Heading 3 Char"/>
    <w:basedOn w:val="Heading3Char"/>
    <w:link w:val="BIDHeading3"/>
    <w:rsid w:val="000D1770"/>
    <w:rPr>
      <w:rFonts w:ascii="Arial" w:eastAsiaTheme="majorEastAsia" w:hAnsi="Arial" w:cs="Arial"/>
      <w:b/>
      <w:bCs/>
      <w:color w:val="2E74B5" w:themeColor="accent1" w:themeShade="BF"/>
      <w:sz w:val="24"/>
      <w:szCs w:val="24"/>
    </w:rPr>
  </w:style>
  <w:style w:type="character" w:customStyle="1" w:styleId="BIDnormalChar">
    <w:name w:val="BID normal Char"/>
    <w:basedOn w:val="DefaultParagraphFont"/>
    <w:link w:val="BIDnormal"/>
    <w:rsid w:val="000D1770"/>
    <w:rPr>
      <w:rFonts w:ascii="Arial" w:eastAsiaTheme="minorEastAsia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17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D17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33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3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3D9"/>
    <w:rPr>
      <w:rFonts w:ascii="Arial" w:eastAsiaTheme="minorEastAsia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3D9"/>
    <w:rPr>
      <w:rFonts w:ascii="Arial" w:eastAsiaTheme="minorEastAsia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3D9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0DA3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5E472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E4723"/>
    <w:rPr>
      <w:rFonts w:ascii="Arial" w:eastAsiaTheme="minorEastAsia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E4723"/>
    <w:rPr>
      <w:vertAlign w:val="superscript"/>
    </w:rPr>
  </w:style>
  <w:style w:type="paragraph" w:customStyle="1" w:styleId="PATHbodytext">
    <w:name w:val="PATH body text"/>
    <w:basedOn w:val="Normal"/>
    <w:qFormat/>
    <w:rsid w:val="00B574C9"/>
    <w:pPr>
      <w:spacing w:after="180" w:line="32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PATHbulletstyle1">
    <w:name w:val="PATH bullet style 1"/>
    <w:basedOn w:val="PATHbodytext"/>
    <w:qFormat/>
    <w:rsid w:val="00B574C9"/>
    <w:pPr>
      <w:numPr>
        <w:numId w:val="2"/>
      </w:numPr>
      <w:spacing w:after="120" w:line="240" w:lineRule="atLeast"/>
      <w:mirrorIndents/>
    </w:pPr>
  </w:style>
  <w:style w:type="paragraph" w:customStyle="1" w:styleId="PATHbulletstyle2">
    <w:name w:val="PATH bullet style 2"/>
    <w:autoRedefine/>
    <w:qFormat/>
    <w:rsid w:val="00B574C9"/>
    <w:pPr>
      <w:numPr>
        <w:numId w:val="3"/>
      </w:numPr>
      <w:tabs>
        <w:tab w:val="left" w:pos="360"/>
      </w:tabs>
      <w:spacing w:after="120" w:line="24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PATHcoverHeading">
    <w:name w:val="PATH cover Heading"/>
    <w:qFormat/>
    <w:rsid w:val="00B574C9"/>
    <w:pPr>
      <w:tabs>
        <w:tab w:val="left" w:pos="5220"/>
      </w:tabs>
      <w:spacing w:after="0" w:line="240" w:lineRule="auto"/>
      <w:ind w:left="-540"/>
    </w:pPr>
    <w:rPr>
      <w:rFonts w:ascii="Calibri" w:eastAsia="Times New Roman" w:hAnsi="Calibri" w:cs="Times New Roman"/>
      <w:noProof/>
      <w:sz w:val="56"/>
      <w:szCs w:val="56"/>
    </w:rPr>
  </w:style>
  <w:style w:type="paragraph" w:customStyle="1" w:styleId="PATHcoverHeading-Green">
    <w:name w:val="PATH cover Heading - Green"/>
    <w:basedOn w:val="Normal"/>
    <w:qFormat/>
    <w:rsid w:val="00B574C9"/>
    <w:pPr>
      <w:tabs>
        <w:tab w:val="left" w:pos="5220"/>
      </w:tabs>
      <w:spacing w:after="0" w:line="240" w:lineRule="auto"/>
    </w:pPr>
    <w:rPr>
      <w:rFonts w:ascii="Calibri" w:eastAsia="Times New Roman" w:hAnsi="Calibri" w:cs="Times New Roman"/>
      <w:noProof/>
      <w:color w:val="5C6F7C"/>
      <w:sz w:val="56"/>
      <w:szCs w:val="56"/>
    </w:rPr>
  </w:style>
  <w:style w:type="paragraph" w:customStyle="1" w:styleId="PATHcoverSidebarText">
    <w:name w:val="PATH cover Sidebar Text"/>
    <w:qFormat/>
    <w:rsid w:val="00B57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THcoverpagesidebartext">
    <w:name w:val="PATH cover page sidebar text"/>
    <w:basedOn w:val="PATHcoverSidebarText"/>
    <w:qFormat/>
    <w:rsid w:val="00B574C9"/>
    <w:rPr>
      <w:color w:val="5C6F7C"/>
    </w:rPr>
  </w:style>
  <w:style w:type="paragraph" w:customStyle="1" w:styleId="PATHcoverpagesidebartextbold">
    <w:name w:val="PATH cover page sidebar text bold"/>
    <w:basedOn w:val="PATHcoverpagesidebartext"/>
    <w:qFormat/>
    <w:rsid w:val="00B574C9"/>
    <w:rPr>
      <w:b/>
      <w:smallCaps/>
      <w:spacing w:val="20"/>
      <w:sz w:val="25"/>
    </w:rPr>
  </w:style>
  <w:style w:type="paragraph" w:customStyle="1" w:styleId="PATHcoverpagesubtitle">
    <w:name w:val="PATH cover page subtitle"/>
    <w:qFormat/>
    <w:rsid w:val="00B574C9"/>
    <w:pPr>
      <w:tabs>
        <w:tab w:val="left" w:pos="5220"/>
      </w:tabs>
      <w:spacing w:after="0" w:line="520" w:lineRule="exact"/>
    </w:pPr>
    <w:rPr>
      <w:rFonts w:ascii="Calibri" w:eastAsia="Times New Roman" w:hAnsi="Calibri" w:cs="Times New Roman"/>
      <w:sz w:val="36"/>
      <w:szCs w:val="36"/>
    </w:rPr>
  </w:style>
  <w:style w:type="paragraph" w:customStyle="1" w:styleId="PATHcoverpagetitle">
    <w:name w:val="PATH cover page title"/>
    <w:basedOn w:val="PATHcoverHeading"/>
    <w:qFormat/>
    <w:rsid w:val="00B574C9"/>
    <w:pPr>
      <w:ind w:left="0"/>
    </w:pPr>
    <w:rPr>
      <w:color w:val="5C6F7C"/>
    </w:rPr>
  </w:style>
  <w:style w:type="paragraph" w:customStyle="1" w:styleId="PATHcoverSidebarHeading">
    <w:name w:val="PATH cover Sidebar Heading"/>
    <w:qFormat/>
    <w:rsid w:val="00B574C9"/>
    <w:pPr>
      <w:spacing w:after="0" w:line="240" w:lineRule="auto"/>
    </w:pPr>
    <w:rPr>
      <w:rFonts w:ascii="Calibri" w:eastAsia="Times New Roman" w:hAnsi="Calibri" w:cs="Times New Roman"/>
      <w:b/>
    </w:rPr>
  </w:style>
  <w:style w:type="paragraph" w:customStyle="1" w:styleId="PATHcoverSidebarHeading-BlueGreen">
    <w:name w:val="PATH cover Sidebar Heading - BlueGreen"/>
    <w:basedOn w:val="PATHcoverSidebarHeading"/>
    <w:qFormat/>
    <w:rsid w:val="00B574C9"/>
    <w:rPr>
      <w:color w:val="5C6F7C"/>
    </w:rPr>
  </w:style>
  <w:style w:type="paragraph" w:customStyle="1" w:styleId="PATHcoverSidebarText-BlueGreen">
    <w:name w:val="PATH cover Sidebar Text - BlueGreen"/>
    <w:basedOn w:val="PATHcoverSidebarText"/>
    <w:qFormat/>
    <w:rsid w:val="00B574C9"/>
    <w:rPr>
      <w:color w:val="5C6F7C"/>
    </w:rPr>
  </w:style>
  <w:style w:type="paragraph" w:customStyle="1" w:styleId="PATHcoverSidebartextbold">
    <w:name w:val="PATH cover Sidebar text bold"/>
    <w:basedOn w:val="PATHcoverSidebarText-BlueGreen"/>
    <w:qFormat/>
    <w:rsid w:val="00B574C9"/>
    <w:rPr>
      <w:b/>
      <w:smallCaps/>
      <w:spacing w:val="20"/>
      <w:sz w:val="25"/>
    </w:rPr>
  </w:style>
  <w:style w:type="paragraph" w:customStyle="1" w:styleId="PATHfootnote">
    <w:name w:val="PATH footnote"/>
    <w:basedOn w:val="FootnoteText"/>
    <w:qFormat/>
    <w:rsid w:val="00B574C9"/>
    <w:rPr>
      <w:rFonts w:ascii="Times New Roman" w:eastAsia="Calibri" w:hAnsi="Times New Roman" w:cs="Times New Roman"/>
      <w:color w:val="595959"/>
      <w:sz w:val="16"/>
      <w:szCs w:val="18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74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74C9"/>
    <w:rPr>
      <w:rFonts w:ascii="Arial" w:eastAsiaTheme="minorEastAsia" w:hAnsi="Arial" w:cs="Arial"/>
      <w:sz w:val="20"/>
      <w:szCs w:val="20"/>
    </w:rPr>
  </w:style>
  <w:style w:type="paragraph" w:customStyle="1" w:styleId="PATHheading1">
    <w:name w:val="PATH heading 1"/>
    <w:basedOn w:val="Normal"/>
    <w:qFormat/>
    <w:rsid w:val="00B574C9"/>
    <w:pPr>
      <w:spacing w:before="420" w:after="240" w:line="420" w:lineRule="exact"/>
    </w:pPr>
    <w:rPr>
      <w:rFonts w:ascii="Calibri" w:eastAsia="Times New Roman" w:hAnsi="Calibri" w:cs="Times New Roman"/>
      <w:b/>
      <w:sz w:val="36"/>
      <w:szCs w:val="24"/>
    </w:rPr>
  </w:style>
  <w:style w:type="paragraph" w:customStyle="1" w:styleId="PATHheading1numbered">
    <w:name w:val="PATH heading 1 numbered"/>
    <w:basedOn w:val="PATHheading1"/>
    <w:qFormat/>
    <w:rsid w:val="00B574C9"/>
    <w:pPr>
      <w:numPr>
        <w:numId w:val="4"/>
      </w:numPr>
    </w:pPr>
  </w:style>
  <w:style w:type="paragraph" w:customStyle="1" w:styleId="PATHheading2">
    <w:name w:val="PATH heading 2"/>
    <w:basedOn w:val="PATHheading1"/>
    <w:qFormat/>
    <w:rsid w:val="00B574C9"/>
    <w:pPr>
      <w:spacing w:after="320" w:line="360" w:lineRule="exact"/>
    </w:pPr>
    <w:rPr>
      <w:b w:val="0"/>
      <w:spacing w:val="5"/>
      <w:sz w:val="32"/>
    </w:rPr>
  </w:style>
  <w:style w:type="paragraph" w:customStyle="1" w:styleId="PATHheading3">
    <w:name w:val="PATH heading 3"/>
    <w:basedOn w:val="PATHheading2"/>
    <w:qFormat/>
    <w:rsid w:val="00B574C9"/>
    <w:pPr>
      <w:spacing w:before="360" w:after="120" w:line="280" w:lineRule="exact"/>
    </w:pPr>
    <w:rPr>
      <w:rFonts w:ascii="Times New Roman" w:hAnsi="Times New Roman"/>
      <w:b/>
      <w:sz w:val="22"/>
    </w:rPr>
  </w:style>
  <w:style w:type="paragraph" w:customStyle="1" w:styleId="PATHheading4">
    <w:name w:val="PATH heading 4"/>
    <w:basedOn w:val="PATHheading3"/>
    <w:qFormat/>
    <w:rsid w:val="00B574C9"/>
    <w:pPr>
      <w:spacing w:before="320"/>
    </w:pPr>
    <w:rPr>
      <w:b w:val="0"/>
      <w:i/>
    </w:rPr>
  </w:style>
  <w:style w:type="paragraph" w:customStyle="1" w:styleId="PATHreportheading1">
    <w:name w:val="PATH report heading 1"/>
    <w:basedOn w:val="Normal"/>
    <w:autoRedefine/>
    <w:qFormat/>
    <w:rsid w:val="00B574C9"/>
    <w:pPr>
      <w:tabs>
        <w:tab w:val="left" w:pos="5220"/>
      </w:tabs>
      <w:spacing w:before="240" w:after="0" w:line="240" w:lineRule="auto"/>
      <w:ind w:left="-540"/>
    </w:pPr>
    <w:rPr>
      <w:rFonts w:ascii="Calibri" w:eastAsia="Times New Roman" w:hAnsi="Calibri" w:cs="Times New Roman"/>
      <w:sz w:val="28"/>
      <w:szCs w:val="36"/>
    </w:rPr>
  </w:style>
  <w:style w:type="paragraph" w:customStyle="1" w:styleId="PATHtabletext">
    <w:name w:val="PATH table text"/>
    <w:basedOn w:val="Normal"/>
    <w:autoRedefine/>
    <w:qFormat/>
    <w:rsid w:val="004E5383"/>
    <w:pPr>
      <w:framePr w:hSpace="180" w:wrap="around" w:vAnchor="text" w:hAnchor="margin" w:xAlign="center" w:y="253"/>
      <w:spacing w:after="0" w:line="240" w:lineRule="auto"/>
    </w:pPr>
    <w:rPr>
      <w:rFonts w:ascii="Calibri" w:eastAsia="Calibri" w:hAnsi="Calibri" w:cs="Times New Roman"/>
      <w:color w:val="000000"/>
      <w:sz w:val="19"/>
      <w:szCs w:val="24"/>
    </w:rPr>
  </w:style>
  <w:style w:type="paragraph" w:customStyle="1" w:styleId="PATHtablebullet1">
    <w:name w:val="PATH table bullet 1"/>
    <w:basedOn w:val="PATHtabletext"/>
    <w:qFormat/>
    <w:rsid w:val="00B574C9"/>
    <w:pPr>
      <w:framePr w:wrap="around"/>
      <w:numPr>
        <w:numId w:val="5"/>
      </w:numPr>
    </w:pPr>
  </w:style>
  <w:style w:type="paragraph" w:customStyle="1" w:styleId="PATHtablebullet2">
    <w:name w:val="PATH table bullet 2"/>
    <w:basedOn w:val="PATHtablebullet1"/>
    <w:qFormat/>
    <w:rsid w:val="00B574C9"/>
    <w:pPr>
      <w:framePr w:wrap="around"/>
      <w:numPr>
        <w:numId w:val="6"/>
      </w:numPr>
    </w:pPr>
  </w:style>
  <w:style w:type="paragraph" w:customStyle="1" w:styleId="PATHtableheading">
    <w:name w:val="PATH table heading"/>
    <w:basedOn w:val="Normal"/>
    <w:autoRedefine/>
    <w:qFormat/>
    <w:rsid w:val="00B574C9"/>
    <w:pPr>
      <w:framePr w:hSpace="180" w:wrap="around" w:vAnchor="text" w:hAnchor="margin" w:xAlign="center" w:y="253"/>
      <w:spacing w:after="0" w:line="240" w:lineRule="auto"/>
    </w:pPr>
    <w:rPr>
      <w:rFonts w:ascii="Calibri" w:eastAsia="Times New Roman" w:hAnsi="Calibri" w:cs="Times New Roman"/>
      <w:b/>
      <w:color w:val="000000"/>
      <w:sz w:val="19"/>
      <w:szCs w:val="24"/>
    </w:rPr>
  </w:style>
  <w:style w:type="paragraph" w:customStyle="1" w:styleId="PATHtableheader1">
    <w:name w:val="PATH table header1"/>
    <w:basedOn w:val="PATHtableheading"/>
    <w:rsid w:val="00B574C9"/>
    <w:pPr>
      <w:framePr w:wrap="around"/>
    </w:pPr>
    <w:rPr>
      <w:bCs/>
    </w:rPr>
  </w:style>
  <w:style w:type="paragraph" w:customStyle="1" w:styleId="PATHtableheading1">
    <w:name w:val="PATH table heading 1"/>
    <w:basedOn w:val="Normal"/>
    <w:rsid w:val="00B574C9"/>
    <w:pPr>
      <w:spacing w:after="0" w:line="240" w:lineRule="auto"/>
    </w:pPr>
    <w:rPr>
      <w:rFonts w:ascii="Calibri" w:eastAsia="Times New Roman" w:hAnsi="Calibri" w:cs="Times New Roman"/>
      <w:b/>
      <w:bCs/>
      <w:sz w:val="19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17508"/>
    <w:pPr>
      <w:spacing w:line="240" w:lineRule="auto"/>
    </w:pPr>
    <w:rPr>
      <w:rFonts w:ascii="Times New Roman" w:hAnsi="Times New Roman"/>
      <w:iCs/>
      <w:color w:val="000000" w:themeColor="text1"/>
      <w:szCs w:val="18"/>
    </w:rPr>
  </w:style>
  <w:style w:type="paragraph" w:styleId="Header">
    <w:name w:val="header"/>
    <w:basedOn w:val="Normal"/>
    <w:link w:val="HeaderChar"/>
    <w:uiPriority w:val="99"/>
    <w:unhideWhenUsed/>
    <w:rsid w:val="00B72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DCC"/>
    <w:rPr>
      <w:rFonts w:ascii="Arial" w:eastAsiaTheme="minorEastAsia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72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DCC"/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journals.lww.com/healthcaremanagerjournal/Abstract/2008/04000/DECIDE__A_Decision_Making_Model_for_More_Effective.5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8F9673265CC4DB58C13F390224705" ma:contentTypeVersion="6" ma:contentTypeDescription="Create a new document." ma:contentTypeScope="" ma:versionID="aafe831428725082faa91201fd68581a">
  <xsd:schema xmlns:xsd="http://www.w3.org/2001/XMLSchema" xmlns:xs="http://www.w3.org/2001/XMLSchema" xmlns:p="http://schemas.microsoft.com/office/2006/metadata/properties" xmlns:ns2="eb637542-5862-483f-aa7d-8bc569f1c6f1" xmlns:ns3="976f1790-4978-47c4-9f92-12b79e59e488" targetNamespace="http://schemas.microsoft.com/office/2006/metadata/properties" ma:root="true" ma:fieldsID="7ff3bd2e4cc1eea41380674e189bd9f6" ns2:_="" ns3:_="">
    <xsd:import namespace="eb637542-5862-483f-aa7d-8bc569f1c6f1"/>
    <xsd:import namespace="976f1790-4978-47c4-9f92-12b79e59e4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37542-5862-483f-aa7d-8bc569f1c6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f1790-4978-47c4-9f92-12b79e59e4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F30023-87C4-4A79-B1C3-3F7F2A6005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40B4EC-E1B7-459E-8BC7-E2EE5215AF7E}"/>
</file>

<file path=customXml/itemProps3.xml><?xml version="1.0" encoding="utf-8"?>
<ds:datastoreItem xmlns:ds="http://schemas.openxmlformats.org/officeDocument/2006/customXml" ds:itemID="{75FF3992-F08A-4FD5-9CF3-8CE5E10134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BFB5BA-56A7-4790-AA08-D98A4593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Dube, Mandy</dc:creator>
  <cp:keywords/>
  <dc:description/>
  <cp:lastModifiedBy>Meyer, Laura</cp:lastModifiedBy>
  <cp:revision>7</cp:revision>
  <dcterms:created xsi:type="dcterms:W3CDTF">2018-08-19T17:23:00Z</dcterms:created>
  <dcterms:modified xsi:type="dcterms:W3CDTF">2018-08-24T20:00:00Z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0x0101003378F9673265CC4DB58C13F390224705</vt:lpwstr>
  </property>
</Properties>
</file>